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media/image1.png" ContentType="image/png"/>
  <Override PartName="/word/media/image2.svg" ContentType="image/svg"/>
  <Override PartName="/word/media/image3.png" ContentType="image/png"/>
  <Override PartName="/word/media/image4.svg" ContentType="image/svg"/>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360" w:after="80"/>
        <w:rPr>
          <w:szCs w:val="28"/>
        </w:rPr>
      </w:pPr>
      <w:r>
        <w:rPr/>
        <w:t xml:space="preserve">Samenwerkingsovereenkomst en samenwerkingsregeling </w:t>
      </w:r>
    </w:p>
    <w:p>
      <w:pPr>
        <w:pStyle w:val="Normal"/>
        <w:rPr/>
      </w:pPr>
      <w:r>
        <w:rPr/>
      </w:r>
    </w:p>
    <w:p>
      <w:pPr>
        <w:pStyle w:val="Normal"/>
        <w:rPr>
          <w:b/>
          <w:bCs/>
          <w:sz w:val="40"/>
          <w:szCs w:val="40"/>
        </w:rPr>
      </w:pPr>
      <w:r>
        <w:rPr>
          <w:b/>
          <w:bCs/>
          <w:sz w:val="40"/>
          <w:szCs w:val="40"/>
        </w:rPr>
        <w:t>Samenwerkingsovereenkomst</w:t>
      </w:r>
    </w:p>
    <w:p>
      <w:pPr>
        <w:pStyle w:val="Normal"/>
        <w:rPr>
          <w:sz w:val="26"/>
          <w:szCs w:val="26"/>
        </w:rPr>
      </w:pPr>
      <w:r>
        <w:rPr>
          <w:sz w:val="26"/>
          <w:szCs w:val="26"/>
        </w:rPr>
      </w:r>
    </w:p>
    <w:p>
      <w:pPr>
        <w:pStyle w:val="Normal"/>
        <w:rPr>
          <w:sz w:val="26"/>
          <w:szCs w:val="26"/>
        </w:rPr>
      </w:pPr>
      <w:r>
        <w:rPr>
          <w:sz w:val="26"/>
          <w:szCs w:val="26"/>
        </w:rPr>
        <w:t>Besluit tot samenwerking</w:t>
      </w:r>
    </w:p>
    <w:p>
      <w:pPr>
        <w:pStyle w:val="Normal"/>
        <w:rPr/>
      </w:pPr>
      <w:r>
        <w:rPr/>
        <w:t xml:space="preserve">De kerkenraden, de colleges van kerkrentmeesters en de colleges van diakenen van de Protestantse gemeente te Oosterbierum-Wijnaldum en de Protestantse gemeente te Tzummarum-Firdgum besluiten tot het aangaan van een verregaande samenwerking als bedoeld in ordinantie 2-7-5 en generale regeling 1-2-3. </w:t>
      </w:r>
    </w:p>
    <w:p>
      <w:pPr>
        <w:pStyle w:val="Normal"/>
        <w:rPr/>
      </w:pPr>
      <w:r>
        <w:rPr/>
      </w:r>
    </w:p>
    <w:p>
      <w:pPr>
        <w:pStyle w:val="Normal"/>
        <w:rPr/>
      </w:pPr>
      <w:r>
        <w:rPr/>
        <w:t>Het breed moderamen van de classicale vergadering van de classis Fryslân heeft op</w:t>
      </w:r>
      <w:bookmarkStart w:id="0" w:name="_Hlk200097190"/>
      <w:r>
        <w:rPr/>
        <w:t xml:space="preserve"> [</w:t>
      </w:r>
      <w:r>
        <w:rPr>
          <w:i/>
          <w:iCs/>
        </w:rPr>
        <w:t>dag maand</w:t>
      </w:r>
      <w:r>
        <w:rPr/>
        <w:t>] 2026</w:t>
      </w:r>
      <w:bookmarkEnd w:id="0"/>
      <w:r>
        <w:rPr/>
        <w:t xml:space="preserve"> ingestemd met deze samenwerking. </w:t>
      </w:r>
    </w:p>
    <w:p>
      <w:pPr>
        <w:pStyle w:val="Normal"/>
        <w:rPr>
          <w:i/>
          <w:i/>
          <w:iCs/>
        </w:rPr>
      </w:pPr>
      <w:r>
        <w:rPr>
          <w:i/>
          <w:iCs/>
        </w:rPr>
      </w:r>
    </w:p>
    <w:p>
      <w:pPr>
        <w:pStyle w:val="Normal"/>
        <w:numPr>
          <w:ilvl w:val="0"/>
          <w:numId w:val="4"/>
        </w:numPr>
        <w:rPr/>
      </w:pPr>
      <w:r>
        <w:rPr/>
        <w:t xml:space="preserve">De naam van het samenwerkingsverband is: </w:t>
      </w:r>
      <w:r>
        <w:rPr>
          <w:b/>
          <w:bCs/>
        </w:rPr>
        <w:t>Protestantse gemeente te Oosterbierum-Wijnaldum en Tzummarum-Firdgum</w:t>
      </w:r>
      <w:r>
        <w:rPr/>
        <w:t xml:space="preserve"> waarin samenwerken de Protestantse</w:t>
      </w:r>
      <w:r>
        <w:rPr>
          <w:i/>
          <w:iCs/>
        </w:rPr>
        <w:t xml:space="preserve"> </w:t>
      </w:r>
      <w:r>
        <w:rPr/>
        <w:t>gemeente te Oosterbierum-Wijnaldum en de Protestantse gemeente te Tzummarum-Firdgum</w:t>
      </w:r>
      <w:r>
        <w:rPr>
          <w:b/>
          <w:bCs/>
        </w:rPr>
        <w:t>.</w:t>
      </w:r>
    </w:p>
    <w:p>
      <w:pPr>
        <w:pStyle w:val="ListParagraph"/>
        <w:rPr/>
      </w:pPr>
      <w:r>
        <w:rPr/>
      </w:r>
    </w:p>
    <w:p>
      <w:pPr>
        <w:pStyle w:val="Normal"/>
        <w:numPr>
          <w:ilvl w:val="0"/>
          <w:numId w:val="4"/>
        </w:numPr>
        <w:rPr/>
      </w:pPr>
      <w:r>
        <w:rPr/>
        <w:t>Omvang samenwerking</w:t>
        <w:br/>
        <w:t xml:space="preserve">De samenwerking van gemeenten omvat het gehele leven en werken van de gemeenten. </w:t>
      </w:r>
    </w:p>
    <w:p>
      <w:pPr>
        <w:pStyle w:val="Normal"/>
        <w:ind w:left="720"/>
        <w:rPr/>
      </w:pPr>
      <w:r>
        <w:rPr/>
      </w:r>
    </w:p>
    <w:p>
      <w:pPr>
        <w:pStyle w:val="Normal"/>
        <w:widowControl w:val="false"/>
        <w:numPr>
          <w:ilvl w:val="0"/>
          <w:numId w:val="4"/>
        </w:numPr>
        <w:rPr/>
      </w:pPr>
      <w:r>
        <w:rPr/>
        <w:t>Gemeenschappelijke kerkenraad</w:t>
        <w:br/>
        <w:t>De kerkenraden werken samen in één gemeenschappelijke kerkenraad, waarbij alle  bevoegdheden van de betrokken kerkenraden gezamenlijk wordt uitgeoefend.</w:t>
        <w:br/>
      </w:r>
    </w:p>
    <w:p>
      <w:pPr>
        <w:pStyle w:val="Normal"/>
        <w:widowControl w:val="false"/>
        <w:numPr>
          <w:ilvl w:val="0"/>
          <w:numId w:val="4"/>
        </w:numPr>
        <w:rPr/>
      </w:pPr>
      <w:r>
        <w:rPr/>
        <w:t>Gemeenschappelijk college van kerkrentmeesters</w:t>
      </w:r>
    </w:p>
    <w:p>
      <w:pPr>
        <w:pStyle w:val="Normal"/>
        <w:widowControl w:val="false"/>
        <w:ind w:left="720"/>
        <w:rPr/>
      </w:pPr>
      <w:r>
        <w:rPr/>
        <w:t xml:space="preserve">De colleges van kerkrentmeesters werken samen in één gemeenschappelijk college, waarbij alle bevoegdheden van de betrokken colleges gezamenlijk wordt uitgeoefend. </w:t>
      </w:r>
    </w:p>
    <w:p>
      <w:pPr>
        <w:pStyle w:val="Normal"/>
        <w:widowControl w:val="false"/>
        <w:ind w:left="720"/>
        <w:rPr/>
      </w:pPr>
      <w:r>
        <w:rPr/>
      </w:r>
    </w:p>
    <w:p>
      <w:pPr>
        <w:pStyle w:val="Normal"/>
        <w:widowControl w:val="false"/>
        <w:numPr>
          <w:ilvl w:val="0"/>
          <w:numId w:val="4"/>
        </w:numPr>
        <w:rPr/>
      </w:pPr>
      <w:r>
        <w:rPr/>
        <w:t>Gemeenschappelijk college van diakenen</w:t>
        <w:br/>
        <w:t>De colleges van diakenen werken samen in één gemeenschappelijk college, waarbij alle bevoegdheden van de betrokken colleges gezamenlijk wordt uitgeoefend.</w:t>
        <w:br/>
      </w:r>
    </w:p>
    <w:p>
      <w:pPr>
        <w:pStyle w:val="Normal"/>
        <w:widowControl w:val="false"/>
        <w:numPr>
          <w:ilvl w:val="0"/>
          <w:numId w:val="4"/>
        </w:numPr>
        <w:ind w:hanging="357" w:left="714"/>
        <w:rPr/>
      </w:pPr>
      <w:r>
        <w:rPr/>
        <w:t>Vertegenwoordiging</w:t>
        <w:br/>
        <w:t>Partijen komen overeen dat zij de bevoegdheid om de gemeente resp. de diaconie te vertegenwoordigen onder analoge toepassing van de regels die de kerkorde geeft voor vertegenwoordiging overdragen op het niveau van de gemeenschappelijke kerkenraad resp. de gemeenschappelijke colleges.</w:t>
        <w:br/>
      </w:r>
    </w:p>
    <w:p>
      <w:pPr>
        <w:pStyle w:val="Normal"/>
        <w:widowControl w:val="false"/>
        <w:numPr>
          <w:ilvl w:val="0"/>
          <w:numId w:val="4"/>
        </w:numPr>
        <w:rPr/>
      </w:pPr>
      <w:r>
        <w:rPr/>
        <w:t>Predikant</w:t>
      </w:r>
    </w:p>
    <w:p>
      <w:pPr>
        <w:pStyle w:val="Normal"/>
        <w:widowControl w:val="false"/>
        <w:ind w:left="720"/>
        <w:rPr/>
      </w:pPr>
      <w:r>
        <w:rPr/>
        <w:t>De predikant van het samenwerkingsverband is sinds 11 augustus 2024 voor 50% (0,5 fte) verbonden aan de Protestantse</w:t>
      </w:r>
      <w:r>
        <w:rPr>
          <w:i/>
          <w:iCs/>
        </w:rPr>
        <w:t xml:space="preserve"> </w:t>
      </w:r>
      <w:r>
        <w:rPr/>
        <w:t xml:space="preserve">gemeente te Oosterbierum-Wijnaldum en voor 50% (0,5fte) aan de Protestantse gemeente te Tzummarum-Firdgum. Aan de verdeling van de kosten voor de predikant tussen de gemeenten verandert niets. Het met beide kerkenraden afgesproken en in het laatstgehouden jaargesprek bevestigde werkplan vormt ook het uitgangspunt voor zijn werkzaamheden binnen het samenwerkingsverband. </w:t>
      </w:r>
    </w:p>
    <w:p>
      <w:pPr>
        <w:pStyle w:val="Normal"/>
        <w:widowControl w:val="false"/>
        <w:ind w:left="720"/>
        <w:rPr/>
      </w:pPr>
      <w:r>
        <w:rPr/>
      </w:r>
    </w:p>
    <w:p>
      <w:pPr>
        <w:pStyle w:val="Normal"/>
        <w:widowControl w:val="false"/>
        <w:numPr>
          <w:ilvl w:val="0"/>
          <w:numId w:val="4"/>
        </w:numPr>
        <w:rPr/>
      </w:pPr>
      <w:r>
        <w:rPr/>
        <w:t>Vermogens en exploitatie</w:t>
        <w:br/>
      </w:r>
      <w:r>
        <w:rPr>
          <w:rFonts w:cs="Calibri" w:cstheme="minorHAnsi"/>
        </w:rPr>
        <w:t xml:space="preserve">De vermogens van de gemeenten en de exploitatie daarvan blijven van de afzonderlijke gemeenten. </w:t>
      </w:r>
    </w:p>
    <w:p>
      <w:pPr>
        <w:pStyle w:val="Normal"/>
        <w:widowControl w:val="false"/>
        <w:ind w:left="720"/>
        <w:rPr/>
      </w:pPr>
      <w:r>
        <w:rPr/>
      </w:r>
    </w:p>
    <w:p>
      <w:pPr>
        <w:pStyle w:val="Normal"/>
        <w:widowControl w:val="false"/>
        <w:numPr>
          <w:ilvl w:val="0"/>
          <w:numId w:val="4"/>
        </w:numPr>
        <w:rPr/>
      </w:pPr>
      <w:r>
        <w:rPr/>
        <w:t>Kosten en baten samenwerkingsverband</w:t>
        <w:br/>
        <w:t>De kosten en baten van het samenwerkingsverband vereisen geen afzonderlijke begroting. De kosten voor de predikant worden in de afzonderlijke begrotingen van de beide gemeenten opgenomen, voor elk 50% (zie artikel 7); de kosten van kerkdiensten, vergaderingen en gemeenteavonden worden ‘in natura’ verdeeld door ze om en om in Tzummarum dan wel in Oosterbierum (kerkdiensten soms ook in Wijnaldum) te houden. De collecteopbrengsten tijdens de diensten komen ten goede aan de gemeente en diaconie in wier kerkgebouw de collecten worden gehouden (bij de diensten in Zorgcentrum Nij Bethanië doen we dat om en om).</w:t>
      </w:r>
    </w:p>
    <w:p>
      <w:pPr>
        <w:pStyle w:val="Normal"/>
        <w:widowControl w:val="false"/>
        <w:ind w:left="720"/>
        <w:rPr/>
      </w:pPr>
      <w:r>
        <w:rPr>
          <w:rFonts w:cs="Calibri" w:cstheme="minorHAnsi"/>
        </w:rPr>
        <w:t xml:space="preserve">Jaarlijks wordt in de afzonderlijke begrotingen een bedrag begroot voor eventuele extra kosten van het samenwerkingsverband die niet </w:t>
      </w:r>
      <w:r>
        <w:rPr/>
        <w:t>op een dergelijke manier verdeeld kunnen worden</w:t>
      </w:r>
      <w:r>
        <w:rPr>
          <w:rFonts w:cs="Calibri" w:cstheme="minorHAnsi"/>
          <w:i/>
          <w:iCs/>
        </w:rPr>
        <w:t>.</w:t>
      </w:r>
      <w:r>
        <w:rPr/>
        <w:t xml:space="preserve"> Hier valt te denken aan gezamenlijk ondernomen extra activiteiten, bijvoorbeeld in de sfeer van vorming en toerusting. Dit is een zo kleine post dat daarvoor geen meerjarenraming nodig is. Deze kosten komen ten laste van de afzonderlijke gemeenten, op de volgende wijze:</w:t>
      </w:r>
    </w:p>
    <w:p>
      <w:pPr>
        <w:pStyle w:val="Normal"/>
        <w:widowControl w:val="false"/>
        <w:numPr>
          <w:ilvl w:val="2"/>
          <w:numId w:val="4"/>
        </w:numPr>
        <w:rPr/>
      </w:pPr>
      <w:r>
        <w:rPr/>
        <w:t>De Protestantse gemeente te Oosterbierum-Wijnaldum draagt 50% van de kosten;</w:t>
      </w:r>
    </w:p>
    <w:p>
      <w:pPr>
        <w:pStyle w:val="Normal"/>
        <w:widowControl w:val="false"/>
        <w:numPr>
          <w:ilvl w:val="2"/>
          <w:numId w:val="4"/>
        </w:numPr>
        <w:rPr/>
      </w:pPr>
      <w:r>
        <w:rPr/>
        <w:t>De Protestantse gemeente te Tzummarum-Firdgum</w:t>
      </w:r>
      <w:r>
        <w:rPr>
          <w:i/>
          <w:iCs/>
        </w:rPr>
        <w:t xml:space="preserve"> </w:t>
      </w:r>
      <w:r>
        <w:rPr/>
        <w:t>draagt 50% van de kosten.</w:t>
      </w:r>
    </w:p>
    <w:p>
      <w:pPr>
        <w:pStyle w:val="Normal"/>
        <w:widowControl w:val="false"/>
        <w:ind w:left="720"/>
        <w:rPr/>
      </w:pPr>
      <w:r>
        <w:rPr/>
        <w:t>Eventuele baten van dergelijke activiteiten worden op 50%-50% basis toegerekend aan de beide afzonderlijke gemeenten.</w:t>
      </w:r>
    </w:p>
    <w:p>
      <w:pPr>
        <w:pStyle w:val="Normal"/>
        <w:widowControl w:val="false"/>
        <w:ind w:left="720"/>
        <w:rPr/>
      </w:pPr>
      <w:r>
        <w:rPr/>
      </w:r>
    </w:p>
    <w:p>
      <w:pPr>
        <w:pStyle w:val="Normal"/>
        <w:numPr>
          <w:ilvl w:val="0"/>
          <w:numId w:val="4"/>
        </w:numPr>
        <w:rPr/>
      </w:pPr>
      <w:r>
        <w:rPr/>
        <w:t xml:space="preserve">Samenwerkingsregeling </w:t>
        <w:br/>
        <w:t>Partijen maken een samenwerkingsregeling waarin zij voldoen aan de verplichtingen die de kerkorde stelt aan een plaatselijke regeling. Deze samenwerkingsregeling geldt als de plaatselijke regeling van het samenwerkingsverband.</w:t>
      </w:r>
    </w:p>
    <w:p>
      <w:pPr>
        <w:pStyle w:val="Normal"/>
        <w:rPr/>
      </w:pPr>
      <w:r>
        <w:rPr/>
      </w:r>
    </w:p>
    <w:p>
      <w:pPr>
        <w:pStyle w:val="Normal"/>
        <w:numPr>
          <w:ilvl w:val="0"/>
          <w:numId w:val="4"/>
        </w:numPr>
        <w:rPr/>
      </w:pPr>
      <w:r>
        <w:rPr/>
        <w:t xml:space="preserve">Nadere regelingen </w:t>
        <w:br/>
        <w:t xml:space="preserve">In aanvulling op deze overeenkomst en de samenwerkingsregeling kunnen partijen nadere afspraken vastleggen in nadere regelingen die als bijlage aan deze overeenkomst worden gehecht. </w:t>
      </w:r>
    </w:p>
    <w:p>
      <w:pPr>
        <w:pStyle w:val="Normal"/>
        <w:ind w:left="720"/>
        <w:rPr/>
      </w:pPr>
      <w:r>
        <w:rPr/>
      </w:r>
    </w:p>
    <w:p>
      <w:pPr>
        <w:pStyle w:val="Normal"/>
        <w:numPr>
          <w:ilvl w:val="0"/>
          <w:numId w:val="4"/>
        </w:numPr>
        <w:rPr/>
      </w:pPr>
      <w:r>
        <w:rPr/>
        <w:t>Duur overeenkomst</w:t>
        <w:br/>
        <w:t xml:space="preserve">De samenwerkingsovereenkomst wordt aangegaan voor onbepaalde tijd. </w:t>
        <w:br/>
      </w:r>
    </w:p>
    <w:p>
      <w:pPr>
        <w:pStyle w:val="ListParagraph"/>
        <w:numPr>
          <w:ilvl w:val="0"/>
          <w:numId w:val="4"/>
        </w:numPr>
        <w:rPr/>
      </w:pPr>
      <w:r>
        <w:rPr/>
        <w:t xml:space="preserve">Opzegging </w:t>
        <w:br/>
        <w:t>De kerkenraad van een gemeente is bevoegd de samenwerkingsovereenkomst op te zeggen nadat de kerkenraad van die gemeente dat besluit heeft voorgelegd in een vergadering van de stemgerechtigde leden van die gemeente en ten minste een derde van het totaal aantal stemgerechtigde leden daarmee heeft ingestemd. De opzegging wordt gedaan met inachtneming van een opzegtermijn van ten minste drie maanden en kan alleen plaatsvinden bij het begin van het eerstvolgende boekjaar. De gemeente wordt daarna aangeduid als uittredende gemeente.</w:t>
      </w:r>
    </w:p>
    <w:p>
      <w:pPr>
        <w:pStyle w:val="Normal"/>
        <w:rPr/>
      </w:pPr>
      <w:r>
        <w:rPr/>
        <w:t xml:space="preserve"> </w:t>
      </w:r>
    </w:p>
    <w:p>
      <w:pPr>
        <w:pStyle w:val="ListParagraph"/>
        <w:numPr>
          <w:ilvl w:val="0"/>
          <w:numId w:val="4"/>
        </w:numPr>
        <w:rPr>
          <w:i/>
          <w:i/>
          <w:iCs/>
        </w:rPr>
      </w:pPr>
      <w:r>
        <w:rPr/>
        <w:t xml:space="preserve">Beginbalans uittredende gemeente </w:t>
        <w:br/>
      </w:r>
      <w:r>
        <w:rPr>
          <w:i/>
          <w:iCs/>
        </w:rPr>
        <w:t>Niet van toepassing, gelet op het bepaalde in artikel 8.</w:t>
      </w:r>
    </w:p>
    <w:p>
      <w:pPr>
        <w:pStyle w:val="ListParagraph"/>
        <w:rPr/>
      </w:pPr>
      <w:r>
        <w:rPr/>
        <w:t xml:space="preserve"> </w:t>
      </w:r>
    </w:p>
    <w:p>
      <w:pPr>
        <w:pStyle w:val="ListParagraph"/>
        <w:numPr>
          <w:ilvl w:val="0"/>
          <w:numId w:val="4"/>
        </w:numPr>
        <w:rPr/>
      </w:pPr>
      <w:r>
        <w:rPr/>
        <w:t xml:space="preserve">Kosten uittreding uit het samenwerkingsverband </w:t>
        <w:br/>
        <w:t xml:space="preserve">De uittredende gemeente blijft voor het lopende boekjaar gehouden bij te dragen in de kosten die op basis van de in de bijlage van deze samenwerkingsovereenkomst opgenomen meerjarenraming voor rekening zouden komen van de uittredende gemeente. </w:t>
        <w:br/>
      </w:r>
    </w:p>
    <w:p>
      <w:pPr>
        <w:pStyle w:val="ListParagraph"/>
        <w:numPr>
          <w:ilvl w:val="0"/>
          <w:numId w:val="4"/>
        </w:numPr>
        <w:rPr/>
      </w:pPr>
      <w:r>
        <w:rPr/>
        <w:t>Wijziging samenwerkingsovereenkomst na uittreding</w:t>
        <w:br/>
      </w:r>
      <w:r>
        <w:rPr>
          <w:i/>
          <w:iCs/>
        </w:rPr>
        <w:t>Niet van toepassing; uittreding van één van beide gemeenten betekent beëindiging van de samenwerkingsovereenkomst.</w:t>
      </w:r>
    </w:p>
    <w:p>
      <w:pPr>
        <w:pStyle w:val="Normal"/>
        <w:rPr/>
      </w:pPr>
      <w:r>
        <w:rPr/>
      </w:r>
    </w:p>
    <w:p>
      <w:pPr>
        <w:pStyle w:val="ListParagraph"/>
        <w:numPr>
          <w:ilvl w:val="0"/>
          <w:numId w:val="4"/>
        </w:numPr>
        <w:rPr/>
      </w:pPr>
      <w:r>
        <w:rPr/>
        <w:t>Wijziging van de samenwerkingsovereenkomst</w:t>
        <w:br/>
        <w:t>De gemeenschappelijke kerkenraad is bevoegd de samenwerkingsovereenkomst en de bijlagen te wijzigen. De gemeenschappelijke kerkenraad stelt de leden van de gemeenten voorafgaand in de gelegenheid hun mening kenbaar te maken over een voorgenomen wijziging van de samenwerkingsovereenkomst. De vorige zin is niet van toepassing op een wijziging van de bijlagen bij deze overeenkomst.</w:t>
      </w:r>
    </w:p>
    <w:p>
      <w:pPr>
        <w:pStyle w:val="ListParagraph"/>
        <w:rPr/>
      </w:pPr>
      <w:r>
        <w:rPr/>
      </w:r>
    </w:p>
    <w:p>
      <w:pPr>
        <w:pStyle w:val="ListParagraph"/>
        <w:numPr>
          <w:ilvl w:val="0"/>
          <w:numId w:val="4"/>
        </w:numPr>
        <w:rPr/>
      </w:pPr>
      <w:r>
        <w:rPr/>
        <w:t>Beëindiging overeenkomst</w:t>
        <w:br/>
        <w:t>De gemeenschappelijke kerkenraad is bevoegd de samenwerkingsovereenkomst te beëindigen. Bij de beëindiging van het samenwerkingsverband worden de gezamenlijke verplichtingen geregeld of voldaan, waaronder de regeling omtrent de gezamenlijk beroepen predikant.</w:t>
      </w:r>
    </w:p>
    <w:p>
      <w:pPr>
        <w:pStyle w:val="ListParagraph"/>
        <w:rPr/>
      </w:pPr>
      <w:r>
        <w:rPr/>
      </w:r>
    </w:p>
    <w:p>
      <w:pPr>
        <w:pStyle w:val="ListParagraph"/>
        <w:numPr>
          <w:ilvl w:val="0"/>
          <w:numId w:val="4"/>
        </w:numPr>
        <w:rPr>
          <w:i/>
          <w:i/>
          <w:iCs/>
        </w:rPr>
      </w:pPr>
      <w:r>
        <w:rPr/>
        <w:t>Ondertekening</w:t>
        <w:br/>
        <w:br/>
        <w:t xml:space="preserve">Aldus vastgesteld in de vergadering van de kerkenraad van  </w:t>
      </w:r>
      <w:r>
        <w:rPr>
          <w:i/>
          <w:iCs/>
        </w:rPr>
        <w:t>[datum]</w:t>
      </w:r>
      <w:r>
        <w:rPr/>
        <w:t xml:space="preserve"> en in de vergadering van het college van kerkrentmeesters van </w:t>
      </w:r>
      <w:r>
        <w:rPr>
          <w:i/>
          <w:iCs/>
        </w:rPr>
        <w:t>[datum]</w:t>
      </w:r>
      <w:r>
        <w:rPr/>
        <w:t xml:space="preserve"> en in de vergadering van het college van diakenen van </w:t>
      </w:r>
      <w:r>
        <w:rPr>
          <w:i/>
          <w:iCs/>
        </w:rPr>
        <w:t>[datum]</w:t>
      </w:r>
      <w:r>
        <w:rPr/>
        <w:t xml:space="preserve">, van de </w:t>
      </w:r>
      <w:r>
        <w:rPr>
          <w:b/>
          <w:bCs/>
        </w:rPr>
        <w:t>Protestantse gemeente te Oosterbierum-Wijnaldum</w:t>
      </w:r>
      <w:r>
        <w:rPr>
          <w:i/>
          <w:iCs/>
        </w:rPr>
        <w:t>.</w:t>
      </w:r>
    </w:p>
    <w:p>
      <w:pPr>
        <w:pStyle w:val="Normal"/>
        <w:ind w:left="720"/>
        <w:rPr>
          <w:i/>
          <w:i/>
          <w:iCs/>
        </w:rPr>
      </w:pPr>
      <w:r>
        <w:rPr>
          <w:i/>
          <w:iCs/>
        </w:rPr>
      </w:r>
    </w:p>
    <w:p>
      <w:pPr>
        <w:pStyle w:val="Normal"/>
        <w:ind w:left="720"/>
        <w:rPr/>
      </w:pPr>
      <w:r>
        <w:rPr/>
        <w:t>preses kerkenraad</w:t>
      </w:r>
    </w:p>
    <w:p>
      <w:pPr>
        <w:pStyle w:val="Normal"/>
        <w:ind w:left="720"/>
        <w:rPr/>
      </w:pPr>
      <w:r>
        <w:rPr/>
        <w:t>scriba kerkenraad</w:t>
      </w:r>
    </w:p>
    <w:p>
      <w:pPr>
        <w:pStyle w:val="Normal"/>
        <w:ind w:left="720"/>
        <w:rPr/>
      </w:pPr>
      <w:r>
        <w:rPr/>
        <w:t>voorzitter college van kerkrentmeesters</w:t>
      </w:r>
    </w:p>
    <w:p>
      <w:pPr>
        <w:pStyle w:val="Normal"/>
        <w:ind w:left="720"/>
        <w:rPr/>
      </w:pPr>
      <w:r>
        <w:rPr/>
        <w:t>secretaris college van kerkrentmeesters</w:t>
      </w:r>
    </w:p>
    <w:p>
      <w:pPr>
        <w:pStyle w:val="Normal"/>
        <w:ind w:left="720"/>
        <w:rPr/>
      </w:pPr>
      <w:r>
        <w:rPr/>
        <w:t>voorzitter college van diakenen</w:t>
      </w:r>
    </w:p>
    <w:p>
      <w:pPr>
        <w:pStyle w:val="Normal"/>
        <w:ind w:left="720"/>
        <w:rPr/>
      </w:pPr>
      <w:r>
        <w:rPr/>
        <w:t>secretaris college van diakenen</w:t>
      </w:r>
    </w:p>
    <w:p>
      <w:pPr>
        <w:pStyle w:val="Normal"/>
        <w:ind w:left="720"/>
        <w:rPr/>
      </w:pPr>
      <w:r>
        <w:rPr/>
      </w:r>
    </w:p>
    <w:p>
      <w:pPr>
        <w:pStyle w:val="Normal"/>
        <w:ind w:left="720"/>
        <w:rPr>
          <w:i/>
          <w:i/>
          <w:iCs/>
        </w:rPr>
      </w:pPr>
      <w:r>
        <w:rPr/>
        <w:t xml:space="preserve">Aldus vastgesteld in de vergadering van de kerkenraad van </w:t>
      </w:r>
      <w:r>
        <w:rPr>
          <w:i/>
          <w:iCs/>
        </w:rPr>
        <w:t>[datum]</w:t>
      </w:r>
      <w:r>
        <w:rPr/>
        <w:t xml:space="preserve"> en in de vergadering van het college van kerkrentmeesters van </w:t>
      </w:r>
      <w:r>
        <w:rPr>
          <w:i/>
          <w:iCs/>
        </w:rPr>
        <w:t>[datum]</w:t>
      </w:r>
      <w:r>
        <w:rPr/>
        <w:t xml:space="preserve"> en in de vergadering van het college van diakenen van </w:t>
      </w:r>
      <w:r>
        <w:rPr>
          <w:i/>
          <w:iCs/>
        </w:rPr>
        <w:t>[datum]</w:t>
      </w:r>
      <w:r>
        <w:rPr/>
        <w:t xml:space="preserve">, van de </w:t>
      </w:r>
      <w:r>
        <w:rPr>
          <w:b/>
          <w:bCs/>
        </w:rPr>
        <w:t>Protestantse gemeente te Tzummarum-Firdgum</w:t>
      </w:r>
      <w:r>
        <w:rPr>
          <w:i/>
          <w:iCs/>
        </w:rPr>
        <w:t>.</w:t>
      </w:r>
    </w:p>
    <w:p>
      <w:pPr>
        <w:pStyle w:val="Normal"/>
        <w:ind w:left="720"/>
        <w:rPr>
          <w:i/>
          <w:i/>
          <w:iCs/>
        </w:rPr>
      </w:pPr>
      <w:r>
        <w:rPr>
          <w:i/>
          <w:iCs/>
        </w:rPr>
      </w:r>
    </w:p>
    <w:p>
      <w:pPr>
        <w:pStyle w:val="Normal"/>
        <w:ind w:left="720"/>
        <w:rPr/>
      </w:pPr>
      <w:r>
        <w:rPr/>
        <w:t>preses kerkenraad</w:t>
      </w:r>
    </w:p>
    <w:p>
      <w:pPr>
        <w:pStyle w:val="Normal"/>
        <w:ind w:left="720"/>
        <w:rPr/>
      </w:pPr>
      <w:r>
        <w:rPr/>
        <w:t>scriba kerkenraad</w:t>
      </w:r>
    </w:p>
    <w:p>
      <w:pPr>
        <w:pStyle w:val="Normal"/>
        <w:ind w:left="720"/>
        <w:rPr/>
      </w:pPr>
      <w:r>
        <w:rPr/>
        <w:t>voorzitter college van kerkrentmeesters</w:t>
      </w:r>
    </w:p>
    <w:p>
      <w:pPr>
        <w:pStyle w:val="Normal"/>
        <w:ind w:left="720"/>
        <w:rPr/>
      </w:pPr>
      <w:r>
        <w:rPr/>
        <w:t>secretaris college van kerkrentmeesters</w:t>
      </w:r>
    </w:p>
    <w:p>
      <w:pPr>
        <w:pStyle w:val="Normal"/>
        <w:ind w:left="720"/>
        <w:rPr/>
      </w:pPr>
      <w:r>
        <w:rPr/>
        <w:t>voorzitter college van diakenen</w:t>
      </w:r>
    </w:p>
    <w:p>
      <w:pPr>
        <w:pStyle w:val="Normal"/>
        <w:ind w:left="720"/>
        <w:rPr/>
      </w:pPr>
      <w:r>
        <w:rPr/>
        <w:t>secretaris college van diakenen</w:t>
      </w:r>
    </w:p>
    <w:p>
      <w:pPr>
        <w:pStyle w:val="Normal"/>
        <w:ind w:left="720"/>
        <w:rPr/>
      </w:pPr>
      <w:r>
        <w:rPr/>
      </w:r>
    </w:p>
    <w:p>
      <w:pPr>
        <w:pStyle w:val="Normal"/>
        <w:rPr/>
      </w:pPr>
      <w:r>
        <w:rPr/>
        <w:t xml:space="preserve">Een afschrift is gezonden ter instemming aan het breed moderamen van de classicale vergadering van de classis Fryslân. Na goedkeuring van de overeenkomst door het breed moderamen van de classicale vergadering van de classis Fryslân gaat deze overeenkomst in op 1 januari 2027. </w:t>
      </w:r>
    </w:p>
    <w:p>
      <w:pPr>
        <w:pStyle w:val="Normal"/>
        <w:rPr/>
      </w:pPr>
      <w:r>
        <w:rPr/>
      </w:r>
      <w:r>
        <w:br w:type="page"/>
      </w:r>
    </w:p>
    <w:p>
      <w:pPr>
        <w:pStyle w:val="Heading1"/>
        <w:widowControl w:val="false"/>
        <w:spacing w:before="0" w:after="80"/>
        <w:rPr>
          <w:b/>
          <w:bCs/>
        </w:rPr>
      </w:pPr>
      <w:r>
        <w:rPr>
          <w:b/>
          <w:bCs/>
        </w:rPr>
        <w:t>Samenwerkingsregeling</w:t>
      </w:r>
    </w:p>
    <w:p>
      <w:pPr>
        <w:pStyle w:val="Heading1"/>
        <w:widowControl w:val="false"/>
        <w:rPr>
          <w:sz w:val="28"/>
          <w:szCs w:val="28"/>
        </w:rPr>
      </w:pPr>
      <w:r>
        <w:rPr>
          <w:sz w:val="28"/>
          <w:szCs w:val="28"/>
        </w:rPr>
        <w:t xml:space="preserve">Regeling ten behoeve van het leven en werken van het samenwerkingsverband </w:t>
      </w:r>
      <w:r>
        <w:rPr>
          <w:b/>
          <w:bCs/>
          <w:sz w:val="28"/>
          <w:szCs w:val="28"/>
        </w:rPr>
        <w:t>Protestantse gemeente te Oosterbierum-Wijnaldum en Tzummarum-Firdgum</w:t>
      </w:r>
    </w:p>
    <w:p>
      <w:pPr>
        <w:pStyle w:val="Normal"/>
        <w:widowControl w:val="false"/>
        <w:rPr>
          <w:color w:themeColor="text1" w:val="000000"/>
          <w:sz w:val="28"/>
          <w:szCs w:val="28"/>
        </w:rPr>
      </w:pPr>
      <w:r>
        <w:rPr>
          <w:color w:themeColor="text1" w:val="000000"/>
          <w:sz w:val="28"/>
          <w:szCs w:val="28"/>
        </w:rPr>
      </w:r>
    </w:p>
    <w:p>
      <w:pPr>
        <w:pStyle w:val="Normal"/>
        <w:widowControl w:val="false"/>
        <w:rPr>
          <w:color w:val="000000"/>
          <w:sz w:val="28"/>
          <w:szCs w:val="28"/>
        </w:rPr>
      </w:pPr>
      <w:r>
        <w:rPr>
          <w:color w:themeColor="text1" w:val="000000"/>
          <w:sz w:val="28"/>
          <w:szCs w:val="28"/>
        </w:rPr>
        <w:t>Inhoud</w:t>
      </w:r>
    </w:p>
    <w:p>
      <w:pPr>
        <w:pStyle w:val="Normal"/>
        <w:widowControl w:val="false"/>
        <w:rPr/>
      </w:pPr>
      <w:r>
        <w:rPr/>
      </w:r>
    </w:p>
    <w:tbl>
      <w:tblPr>
        <w:tblW w:w="9284" w:type="dxa"/>
        <w:jc w:val="left"/>
        <w:tblInd w:w="-70" w:type="dxa"/>
        <w:tblLayout w:type="fixed"/>
        <w:tblCellMar>
          <w:top w:w="0" w:type="dxa"/>
          <w:left w:w="108" w:type="dxa"/>
          <w:bottom w:w="0" w:type="dxa"/>
          <w:right w:w="108" w:type="dxa"/>
        </w:tblCellMar>
        <w:tblLook w:val="0000" w:noHBand="0" w:noVBand="0" w:firstColumn="0" w:lastRow="0" w:lastColumn="0" w:firstRow="0"/>
      </w:tblPr>
      <w:tblGrid>
        <w:gridCol w:w="2619"/>
        <w:gridCol w:w="6664"/>
      </w:tblGrid>
      <w:tr>
        <w:trPr/>
        <w:tc>
          <w:tcPr>
            <w:tcW w:w="2619" w:type="dxa"/>
            <w:tcBorders/>
          </w:tcPr>
          <w:p>
            <w:pPr>
              <w:pStyle w:val="Normal"/>
              <w:widowControl w:val="false"/>
              <w:rPr/>
            </w:pPr>
            <w:r>
              <w:rPr/>
              <w:t>Paragraaf</w:t>
            </w:r>
          </w:p>
        </w:tc>
        <w:tc>
          <w:tcPr>
            <w:tcW w:w="6664" w:type="dxa"/>
            <w:tcBorders/>
          </w:tcPr>
          <w:p>
            <w:pPr>
              <w:pStyle w:val="Normal"/>
              <w:widowControl w:val="false"/>
              <w:rPr/>
            </w:pPr>
            <w:r>
              <w:rPr/>
              <w:t>Inhoud</w:t>
            </w:r>
          </w:p>
        </w:tc>
      </w:tr>
      <w:tr>
        <w:trPr/>
        <w:tc>
          <w:tcPr>
            <w:tcW w:w="2619" w:type="dxa"/>
            <w:tcBorders/>
          </w:tcPr>
          <w:p>
            <w:pPr>
              <w:pStyle w:val="Normal"/>
              <w:widowControl w:val="false"/>
              <w:rPr/>
            </w:pPr>
            <w:r>
              <w:rPr/>
              <w:t>1.</w:t>
            </w:r>
          </w:p>
        </w:tc>
        <w:tc>
          <w:tcPr>
            <w:tcW w:w="6664" w:type="dxa"/>
            <w:tcBorders/>
          </w:tcPr>
          <w:p>
            <w:pPr>
              <w:pStyle w:val="Normal"/>
              <w:widowControl w:val="false"/>
              <w:rPr/>
            </w:pPr>
            <w:r>
              <w:rPr/>
              <w:t>Terreinen waarop nauw wordt samengewerkt</w:t>
            </w:r>
          </w:p>
        </w:tc>
      </w:tr>
      <w:tr>
        <w:trPr/>
        <w:tc>
          <w:tcPr>
            <w:tcW w:w="2619" w:type="dxa"/>
            <w:tcBorders/>
          </w:tcPr>
          <w:p>
            <w:pPr>
              <w:pStyle w:val="Normal"/>
              <w:widowControl w:val="false"/>
              <w:rPr/>
            </w:pPr>
            <w:r>
              <w:rPr/>
              <w:t>2.</w:t>
            </w:r>
          </w:p>
          <w:p>
            <w:pPr>
              <w:pStyle w:val="Normal"/>
              <w:widowControl w:val="false"/>
              <w:rPr/>
            </w:pPr>
            <w:r>
              <w:rPr/>
              <w:t>3.</w:t>
            </w:r>
          </w:p>
        </w:tc>
        <w:tc>
          <w:tcPr>
            <w:tcW w:w="6664" w:type="dxa"/>
            <w:tcBorders/>
          </w:tcPr>
          <w:p>
            <w:pPr>
              <w:pStyle w:val="Normal"/>
              <w:widowControl w:val="false"/>
              <w:rPr/>
            </w:pPr>
            <w:r>
              <w:rPr/>
              <w:t>Samenstelling van de gemeenschappelijke kerkenraad</w:t>
            </w:r>
          </w:p>
          <w:p>
            <w:pPr>
              <w:pStyle w:val="Normal"/>
              <w:widowControl w:val="false"/>
              <w:rPr/>
            </w:pPr>
            <w:r>
              <w:rPr/>
              <w:t>Verkiezing van ambtsdragers</w:t>
            </w:r>
          </w:p>
        </w:tc>
      </w:tr>
      <w:tr>
        <w:trPr/>
        <w:tc>
          <w:tcPr>
            <w:tcW w:w="2619" w:type="dxa"/>
            <w:tcBorders/>
          </w:tcPr>
          <w:p>
            <w:pPr>
              <w:pStyle w:val="Normal"/>
              <w:widowControl w:val="false"/>
              <w:rPr/>
            </w:pPr>
            <w:r>
              <w:rPr/>
              <w:t>3.1.</w:t>
            </w:r>
          </w:p>
        </w:tc>
        <w:tc>
          <w:tcPr>
            <w:tcW w:w="6664" w:type="dxa"/>
            <w:tcBorders/>
          </w:tcPr>
          <w:p>
            <w:pPr>
              <w:pStyle w:val="Normal"/>
              <w:widowControl w:val="false"/>
              <w:rPr/>
            </w:pPr>
            <w:r>
              <w:rPr/>
              <w:t>Verkiezing van ambtsdragers – algemeen</w:t>
            </w:r>
          </w:p>
        </w:tc>
      </w:tr>
      <w:tr>
        <w:trPr/>
        <w:tc>
          <w:tcPr>
            <w:tcW w:w="2619" w:type="dxa"/>
            <w:tcBorders/>
          </w:tcPr>
          <w:p>
            <w:pPr>
              <w:pStyle w:val="Normal"/>
              <w:widowControl w:val="false"/>
              <w:rPr/>
            </w:pPr>
            <w:r>
              <w:rPr/>
              <w:t>3.2.</w:t>
            </w:r>
          </w:p>
        </w:tc>
        <w:tc>
          <w:tcPr>
            <w:tcW w:w="6664" w:type="dxa"/>
            <w:tcBorders/>
          </w:tcPr>
          <w:p>
            <w:pPr>
              <w:pStyle w:val="Normal"/>
              <w:widowControl w:val="false"/>
              <w:rPr/>
            </w:pPr>
            <w:r>
              <w:rPr/>
              <w:t>Verkiezing van ouderlingen en diakenen</w:t>
            </w:r>
          </w:p>
        </w:tc>
      </w:tr>
      <w:tr>
        <w:trPr/>
        <w:tc>
          <w:tcPr>
            <w:tcW w:w="2619" w:type="dxa"/>
            <w:tcBorders/>
          </w:tcPr>
          <w:p>
            <w:pPr>
              <w:pStyle w:val="Normal"/>
              <w:widowControl w:val="false"/>
              <w:rPr/>
            </w:pPr>
            <w:r>
              <w:rPr/>
              <w:t>3.3.</w:t>
            </w:r>
          </w:p>
        </w:tc>
        <w:tc>
          <w:tcPr>
            <w:tcW w:w="6664" w:type="dxa"/>
            <w:tcBorders/>
          </w:tcPr>
          <w:p>
            <w:pPr>
              <w:pStyle w:val="Normal"/>
              <w:widowControl w:val="false"/>
              <w:rPr/>
            </w:pPr>
            <w:r>
              <w:rPr/>
              <w:t>Verkiezing van predikanten</w:t>
            </w:r>
          </w:p>
        </w:tc>
      </w:tr>
      <w:tr>
        <w:trPr>
          <w:trHeight w:val="237" w:hRule="atLeast"/>
        </w:trPr>
        <w:tc>
          <w:tcPr>
            <w:tcW w:w="2619" w:type="dxa"/>
            <w:tcBorders/>
          </w:tcPr>
          <w:p>
            <w:pPr>
              <w:pStyle w:val="Normal"/>
              <w:widowControl w:val="false"/>
              <w:rPr/>
            </w:pPr>
            <w:r>
              <w:rPr/>
              <w:t>4.</w:t>
            </w:r>
          </w:p>
        </w:tc>
        <w:tc>
          <w:tcPr>
            <w:tcW w:w="6664" w:type="dxa"/>
            <w:tcBorders/>
          </w:tcPr>
          <w:p>
            <w:pPr>
              <w:pStyle w:val="Normal"/>
              <w:widowControl w:val="false"/>
              <w:rPr/>
            </w:pPr>
            <w:r>
              <w:rPr/>
              <w:t>De werkwijze van de gemeenschappelijke kerkenraad</w:t>
            </w:r>
          </w:p>
        </w:tc>
      </w:tr>
      <w:tr>
        <w:trPr/>
        <w:tc>
          <w:tcPr>
            <w:tcW w:w="2619" w:type="dxa"/>
            <w:tcBorders/>
          </w:tcPr>
          <w:p>
            <w:pPr>
              <w:pStyle w:val="Normal"/>
              <w:widowControl w:val="false"/>
              <w:rPr/>
            </w:pPr>
            <w:r>
              <w:rPr/>
              <w:t>5.</w:t>
            </w:r>
          </w:p>
          <w:p>
            <w:pPr>
              <w:pStyle w:val="Normal"/>
              <w:widowControl w:val="false"/>
              <w:rPr/>
            </w:pPr>
            <w:r>
              <w:rPr/>
              <w:t>5.1.</w:t>
            </w:r>
          </w:p>
          <w:p>
            <w:pPr>
              <w:pStyle w:val="Normal"/>
              <w:widowControl w:val="false"/>
              <w:rPr/>
            </w:pPr>
            <w:r>
              <w:rPr/>
              <w:t>5.2.</w:t>
            </w:r>
          </w:p>
          <w:p>
            <w:pPr>
              <w:pStyle w:val="Normal"/>
              <w:widowControl w:val="false"/>
              <w:rPr/>
            </w:pPr>
            <w:r>
              <w:rPr/>
              <w:t>5.3.</w:t>
            </w:r>
          </w:p>
        </w:tc>
        <w:tc>
          <w:tcPr>
            <w:tcW w:w="6664" w:type="dxa"/>
            <w:tcBorders/>
          </w:tcPr>
          <w:p>
            <w:pPr>
              <w:pStyle w:val="Normal"/>
              <w:widowControl w:val="false"/>
              <w:rPr/>
            </w:pPr>
            <w:r>
              <w:rPr/>
              <w:t>De vermogensrechtelijke aangelegenheden van de colleges</w:t>
            </w:r>
          </w:p>
          <w:p>
            <w:pPr>
              <w:pStyle w:val="Normal"/>
              <w:widowControl w:val="false"/>
              <w:rPr/>
            </w:pPr>
            <w:r>
              <w:rPr/>
              <w:t>De vermogensrechtelijke aangelegenheden – algemeen</w:t>
            </w:r>
          </w:p>
          <w:p>
            <w:pPr>
              <w:pStyle w:val="Normal"/>
              <w:widowControl w:val="false"/>
              <w:rPr/>
            </w:pPr>
            <w:r>
              <w:rPr/>
              <w:t>De vermogensrechtelijke aangelegenheden – kerkrentmeesterlijk</w:t>
            </w:r>
          </w:p>
          <w:p>
            <w:pPr>
              <w:pStyle w:val="Normal"/>
              <w:widowControl w:val="false"/>
              <w:rPr/>
            </w:pPr>
            <w:r>
              <w:rPr/>
              <w:t>De vermogensrechtelijke aangelegenheden – diaconaal</w:t>
            </w:r>
          </w:p>
        </w:tc>
      </w:tr>
      <w:tr>
        <w:trPr/>
        <w:tc>
          <w:tcPr>
            <w:tcW w:w="2619" w:type="dxa"/>
            <w:tcBorders/>
          </w:tcPr>
          <w:p>
            <w:pPr>
              <w:pStyle w:val="Normal"/>
              <w:widowControl w:val="false"/>
              <w:rPr/>
            </w:pPr>
            <w:r>
              <w:rPr/>
              <w:t>5.4.</w:t>
            </w:r>
          </w:p>
          <w:p>
            <w:pPr>
              <w:pStyle w:val="Normal"/>
              <w:widowControl w:val="false"/>
              <w:rPr/>
            </w:pPr>
            <w:r>
              <w:rPr/>
              <w:t>6.</w:t>
            </w:r>
          </w:p>
          <w:p>
            <w:pPr>
              <w:pStyle w:val="Normal"/>
              <w:widowControl w:val="false"/>
              <w:rPr/>
            </w:pPr>
            <w:r>
              <w:rPr/>
              <w:t>6.1.</w:t>
            </w:r>
          </w:p>
        </w:tc>
        <w:tc>
          <w:tcPr>
            <w:tcW w:w="6664" w:type="dxa"/>
            <w:tcBorders/>
          </w:tcPr>
          <w:p>
            <w:pPr>
              <w:pStyle w:val="Normal"/>
              <w:widowControl w:val="false"/>
              <w:rPr/>
            </w:pPr>
            <w:r>
              <w:rPr/>
              <w:t>Overige taken van kerkrentmeesters en diakenen</w:t>
            </w:r>
          </w:p>
          <w:p>
            <w:pPr>
              <w:pStyle w:val="Normal"/>
              <w:widowControl w:val="false"/>
              <w:rPr/>
            </w:pPr>
            <w:r>
              <w:rPr/>
              <w:t>Werkgroepen</w:t>
            </w:r>
          </w:p>
          <w:p>
            <w:pPr>
              <w:pStyle w:val="Normal"/>
              <w:widowControl w:val="false"/>
              <w:rPr/>
            </w:pPr>
            <w:r>
              <w:rPr/>
              <w:t>Werkgroepen – algemeen</w:t>
            </w:r>
          </w:p>
        </w:tc>
      </w:tr>
      <w:tr>
        <w:trPr/>
        <w:tc>
          <w:tcPr>
            <w:tcW w:w="2619" w:type="dxa"/>
            <w:tcBorders/>
          </w:tcPr>
          <w:p>
            <w:pPr>
              <w:pStyle w:val="Normal"/>
              <w:widowControl w:val="false"/>
              <w:rPr/>
            </w:pPr>
            <w:r>
              <w:rPr/>
              <w:t>6.2.</w:t>
            </w:r>
          </w:p>
        </w:tc>
        <w:tc>
          <w:tcPr>
            <w:tcW w:w="6664" w:type="dxa"/>
            <w:tcBorders/>
          </w:tcPr>
          <w:p>
            <w:pPr>
              <w:pStyle w:val="Normal"/>
              <w:widowControl w:val="false"/>
              <w:rPr/>
            </w:pPr>
            <w:r>
              <w:rPr/>
              <w:t>Samenstelling en taken werkgroepen</w:t>
            </w:r>
          </w:p>
        </w:tc>
      </w:tr>
      <w:tr>
        <w:trPr/>
        <w:tc>
          <w:tcPr>
            <w:tcW w:w="2619" w:type="dxa"/>
            <w:tcBorders/>
          </w:tcPr>
          <w:p>
            <w:pPr>
              <w:pStyle w:val="Normal"/>
              <w:widowControl w:val="false"/>
              <w:rPr/>
            </w:pPr>
            <w:r>
              <w:rPr/>
              <w:t>7.</w:t>
            </w:r>
          </w:p>
        </w:tc>
        <w:tc>
          <w:tcPr>
            <w:tcW w:w="6664" w:type="dxa"/>
            <w:tcBorders/>
          </w:tcPr>
          <w:p>
            <w:pPr>
              <w:pStyle w:val="Normal"/>
              <w:widowControl w:val="false"/>
              <w:rPr/>
            </w:pPr>
            <w:r>
              <w:rPr/>
              <w:t>De kerkdiensten</w:t>
            </w:r>
          </w:p>
        </w:tc>
      </w:tr>
      <w:tr>
        <w:trPr/>
        <w:tc>
          <w:tcPr>
            <w:tcW w:w="2619" w:type="dxa"/>
            <w:tcBorders/>
          </w:tcPr>
          <w:p>
            <w:pPr>
              <w:pStyle w:val="Normal"/>
              <w:widowControl w:val="false"/>
              <w:rPr/>
            </w:pPr>
            <w:r>
              <w:rPr/>
              <w:t>8.</w:t>
            </w:r>
          </w:p>
          <w:p>
            <w:pPr>
              <w:pStyle w:val="Normal"/>
              <w:widowControl w:val="false"/>
              <w:rPr/>
            </w:pPr>
            <w:r>
              <w:rPr/>
              <w:t>9.</w:t>
            </w:r>
          </w:p>
        </w:tc>
        <w:tc>
          <w:tcPr>
            <w:tcW w:w="6664" w:type="dxa"/>
            <w:tcBorders/>
          </w:tcPr>
          <w:p>
            <w:pPr>
              <w:pStyle w:val="Normal"/>
              <w:widowControl w:val="false"/>
              <w:rPr/>
            </w:pPr>
            <w:r>
              <w:rPr/>
              <w:t>Overige bepalingen</w:t>
            </w:r>
          </w:p>
          <w:p>
            <w:pPr>
              <w:pStyle w:val="Normal"/>
              <w:widowControl w:val="false"/>
              <w:rPr/>
            </w:pPr>
            <w:r>
              <w:rPr/>
              <w:t>Wijziging van de samenwerkingsregeling</w:t>
            </w:r>
          </w:p>
          <w:tbl>
            <w:tblPr>
              <w:tblW w:w="5038"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5038"/>
            </w:tblGrid>
            <w:tr>
              <w:trPr>
                <w:trHeight w:val="103" w:hRule="atLeast"/>
              </w:trPr>
              <w:tc>
                <w:tcPr>
                  <w:tcW w:w="5038" w:type="dxa"/>
                  <w:tcBorders/>
                </w:tcPr>
                <w:p>
                  <w:pPr>
                    <w:pStyle w:val="Normal"/>
                    <w:rPr/>
                  </w:pPr>
                  <w:r>
                    <w:rPr/>
                  </w:r>
                </w:p>
              </w:tc>
            </w:tr>
          </w:tbl>
          <w:p>
            <w:pPr>
              <w:pStyle w:val="Normal"/>
              <w:widowControl w:val="false"/>
              <w:rPr/>
            </w:pPr>
            <w:r>
              <w:rPr/>
            </w:r>
          </w:p>
        </w:tc>
      </w:tr>
      <w:tr>
        <w:trPr/>
        <w:tc>
          <w:tcPr>
            <w:tcW w:w="2619" w:type="dxa"/>
            <w:tcBorders/>
          </w:tcPr>
          <w:p>
            <w:pPr>
              <w:pStyle w:val="Normal"/>
              <w:widowControl w:val="false"/>
              <w:rPr/>
            </w:pPr>
            <w:r>
              <w:rPr/>
            </w:r>
          </w:p>
        </w:tc>
        <w:tc>
          <w:tcPr>
            <w:tcW w:w="6664" w:type="dxa"/>
            <w:tcBorders/>
          </w:tcPr>
          <w:p>
            <w:pPr>
              <w:pStyle w:val="Normal"/>
              <w:widowControl w:val="false"/>
              <w:rPr/>
            </w:pPr>
            <w:r>
              <w:rPr/>
              <w:t>Ondertekening</w:t>
            </w:r>
          </w:p>
          <w:p>
            <w:pPr>
              <w:pStyle w:val="Normal"/>
              <w:widowControl w:val="false"/>
              <w:rPr/>
            </w:pPr>
            <w:r>
              <w:rPr/>
            </w:r>
          </w:p>
          <w:p>
            <w:pPr>
              <w:pStyle w:val="Normal"/>
              <w:widowControl w:val="false"/>
              <w:rPr/>
            </w:pPr>
            <w:r>
              <w:rPr/>
              <w:t>Nadere regelingen</w:t>
            </w:r>
          </w:p>
        </w:tc>
      </w:tr>
    </w:tbl>
    <w:p>
      <w:pPr>
        <w:pStyle w:val="Normal"/>
        <w:widowControl w:val="false"/>
        <w:rPr/>
      </w:pPr>
      <w:r>
        <w:rPr/>
      </w:r>
    </w:p>
    <w:p>
      <w:pPr>
        <w:pStyle w:val="Normal"/>
        <w:widowControl w:val="false"/>
        <w:rPr/>
      </w:pPr>
      <w:r>
        <w:rPr/>
      </w:r>
    </w:p>
    <w:p>
      <w:pPr>
        <w:pStyle w:val="Normal"/>
        <w:widowControl w:val="false"/>
        <w:rPr>
          <w:sz w:val="28"/>
          <w:szCs w:val="28"/>
        </w:rPr>
      </w:pPr>
      <w:r>
        <w:rPr>
          <w:sz w:val="28"/>
          <w:szCs w:val="28"/>
        </w:rPr>
        <w:t>Vaststelling</w:t>
      </w:r>
    </w:p>
    <w:p>
      <w:pPr>
        <w:pStyle w:val="Normal"/>
        <w:widowControl w:val="false"/>
        <w:rPr>
          <w:sz w:val="28"/>
          <w:szCs w:val="28"/>
        </w:rPr>
      </w:pPr>
      <w:r>
        <w:rPr>
          <w:sz w:val="28"/>
          <w:szCs w:val="28"/>
        </w:rPr>
      </w:r>
    </w:p>
    <w:p>
      <w:pPr>
        <w:pStyle w:val="Normal"/>
        <w:widowControl w:val="false"/>
        <w:rPr/>
      </w:pPr>
      <w:r>
        <w:rPr/>
        <w:t xml:space="preserve">Deze samenwerkingsregeling is vastgesteld door de kerkenraden op </w:t>
      </w:r>
      <w:r>
        <w:rPr>
          <w:i/>
          <w:iCs/>
        </w:rPr>
        <w:t>[datum]</w:t>
      </w:r>
      <w:r>
        <w:rPr/>
        <w:t xml:space="preserve"> en is vanaf deze datum geldig.</w:t>
      </w:r>
    </w:p>
    <w:p>
      <w:pPr>
        <w:pStyle w:val="Normal"/>
        <w:rPr>
          <w:b/>
          <w:bCs/>
          <w:sz w:val="28"/>
          <w:szCs w:val="28"/>
        </w:rPr>
      </w:pPr>
      <w:r>
        <w:rPr>
          <w:b/>
          <w:bCs/>
          <w:sz w:val="28"/>
          <w:szCs w:val="28"/>
        </w:rPr>
      </w:r>
      <w:r>
        <w:br w:type="page"/>
      </w:r>
    </w:p>
    <w:p>
      <w:pPr>
        <w:pStyle w:val="Heading1"/>
        <w:spacing w:before="0" w:after="80"/>
        <w:rPr>
          <w:b/>
          <w:bCs/>
          <w:szCs w:val="28"/>
        </w:rPr>
      </w:pPr>
      <w:r>
        <w:rPr/>
        <w:t>§ 1. Terreinen waarop nauw wordt samengewerkt</w:t>
      </w:r>
    </w:p>
    <w:p>
      <w:pPr>
        <w:pStyle w:val="Normal"/>
        <w:rPr>
          <w:b/>
          <w:bCs/>
          <w:sz w:val="28"/>
          <w:szCs w:val="28"/>
        </w:rPr>
      </w:pPr>
      <w:r>
        <w:rPr>
          <w:b/>
          <w:bCs/>
          <w:sz w:val="28"/>
          <w:szCs w:val="28"/>
        </w:rPr>
      </w:r>
    </w:p>
    <w:p>
      <w:pPr>
        <w:pStyle w:val="Normal"/>
        <w:rPr>
          <w:b/>
          <w:bCs/>
        </w:rPr>
      </w:pPr>
      <w:r>
        <w:rPr>
          <w:b/>
          <w:bCs/>
        </w:rPr>
        <w:t xml:space="preserve">1.1. Omvang samenwerking </w:t>
      </w:r>
    </w:p>
    <w:p>
      <w:pPr>
        <w:pStyle w:val="Normal"/>
        <w:rPr>
          <w:b/>
          <w:bCs/>
          <w:color w:val="274E13"/>
        </w:rPr>
      </w:pPr>
      <w:r>
        <w:rPr/>
        <w:t>Gemeenten werken op alle terreinen van het kerkelijk leven samen.</w:t>
      </w:r>
    </w:p>
    <w:p>
      <w:pPr>
        <w:pStyle w:val="Normal"/>
        <w:rPr>
          <w:b/>
          <w:bCs/>
          <w:color w:val="274E13"/>
        </w:rPr>
      </w:pPr>
      <w:r>
        <w:rPr>
          <w:b/>
          <w:bCs/>
          <w:color w:val="274E13"/>
        </w:rPr>
      </w:r>
    </w:p>
    <w:p>
      <w:pPr>
        <w:pStyle w:val="Normal"/>
        <w:widowControl w:val="false"/>
        <w:rPr/>
      </w:pPr>
      <w:r>
        <w:rPr>
          <w:b/>
          <w:bCs/>
        </w:rPr>
        <w:t>1.2. Gemeenschappelijke kerkenraad</w:t>
      </w:r>
      <w:r>
        <w:rPr/>
        <w:br/>
        <w:t xml:space="preserve">De kerkenraden gaan samen in één gemeenschappelijke kerkenraad, waarbij de bevoegdheden van de betrokken kerkenraden gezamenlijk wordt uitgeoefend. De gemeenschappelijke kerkenraad is verantwoordelijk voor het houden van gemeenteavonden in de gemeenten, in de zin van ordinantie 4-8-9. De samenstelling en werkwijze van de gemeenschappelijke kerkenraad zijn geregeld in de paragrafen 2 en 4. </w:t>
        <w:br/>
      </w:r>
    </w:p>
    <w:p>
      <w:pPr>
        <w:pStyle w:val="Normal"/>
        <w:widowControl w:val="false"/>
        <w:rPr>
          <w:b/>
          <w:bCs/>
        </w:rPr>
      </w:pPr>
      <w:r>
        <w:rPr>
          <w:b/>
          <w:bCs/>
        </w:rPr>
        <w:t>1.3. Gemeenschappelijk college van kerkrentmeesters</w:t>
      </w:r>
    </w:p>
    <w:p>
      <w:pPr>
        <w:pStyle w:val="Normal"/>
        <w:widowControl w:val="false"/>
        <w:rPr/>
      </w:pPr>
      <w:r>
        <w:rPr/>
        <w:t xml:space="preserve">De colleges van kerkrentmeesters gaan samen in één gemeenschappelijk college, waarbij de bevoegdheden van de betrokken colleges gezamenlijk wordt uitgeoefend. De samenstelling en de werkwijze van het gemeenschappelijke college van kerkrentmeesters is geregeld in paragraaf 5. </w:t>
        <w:br/>
      </w:r>
    </w:p>
    <w:p>
      <w:pPr>
        <w:pStyle w:val="Normal"/>
        <w:rPr>
          <w:b/>
          <w:bCs/>
          <w:color w:val="274E13"/>
          <w:sz w:val="28"/>
          <w:szCs w:val="28"/>
        </w:rPr>
      </w:pPr>
      <w:r>
        <w:rPr>
          <w:b/>
          <w:bCs/>
        </w:rPr>
        <w:t>1.4. Gemeenschappelijk college van diakenen</w:t>
      </w:r>
      <w:r>
        <w:rPr/>
        <w:br/>
        <w:t xml:space="preserve">De colleges van diakenen gaan samen in één gemeenschappelijk college, waarbij de bevoegdheden van de betrokken colleges gezamenlijk wordt uitgeoefend. De samenstelling en werkwijze van het gemeenschappelijk college van diakenen is geregeld in paragraaf 5. </w:t>
        <w:br/>
      </w:r>
    </w:p>
    <w:p>
      <w:pPr>
        <w:pStyle w:val="Normal"/>
        <w:shd w:val="clear" w:color="auto" w:fill="FFFFFF" w:themeFill="background1"/>
        <w:rPr>
          <w:color w:val="274E13"/>
        </w:rPr>
      </w:pPr>
      <w:r>
        <w:rPr>
          <w:color w:val="274E13"/>
        </w:rPr>
      </w:r>
      <w:r>
        <w:br w:type="page"/>
      </w:r>
    </w:p>
    <w:p>
      <w:pPr>
        <w:pStyle w:val="Heading1"/>
        <w:spacing w:before="0" w:after="80"/>
        <w:rPr>
          <w:szCs w:val="28"/>
        </w:rPr>
      </w:pPr>
      <w:r>
        <w:rPr/>
        <w:t xml:space="preserve">§ 2. Samenstelling van de gemeenschappelijke kerkenraad </w:t>
      </w:r>
    </w:p>
    <w:p>
      <w:pPr>
        <w:pStyle w:val="Normal"/>
        <w:rPr>
          <w:b/>
          <w:bCs/>
        </w:rPr>
      </w:pPr>
      <w:r>
        <w:rPr>
          <w:b/>
          <w:bCs/>
        </w:rPr>
      </w:r>
    </w:p>
    <w:p>
      <w:pPr>
        <w:pStyle w:val="Normal"/>
        <w:rPr>
          <w:b/>
          <w:bCs/>
        </w:rPr>
      </w:pPr>
      <w:r>
        <w:rPr>
          <w:b/>
          <w:bCs/>
        </w:rPr>
        <w:t xml:space="preserve">2.1. Aantal ambtsdragers </w:t>
      </w:r>
    </w:p>
    <w:p>
      <w:pPr>
        <w:pStyle w:val="Normal"/>
        <w:rPr>
          <w:b/>
          <w:bCs/>
        </w:rPr>
      </w:pPr>
      <w:r>
        <w:rPr>
          <w:b/>
          <w:bCs/>
        </w:rPr>
      </w:r>
    </w:p>
    <w:p>
      <w:pPr>
        <w:pStyle w:val="Normal"/>
        <w:rPr>
          <w:b/>
          <w:bCs/>
        </w:rPr>
      </w:pPr>
      <w:r>
        <w:rPr/>
        <w:t>De gemeenschappelijke kerkenraad (GK) bestaat uit minimaal 1 predikant, minimaal 2 ouderlingen, minimaal 2 diakenen en minimaal 2 ouderling-kerkrentmeesters.</w:t>
        <w:br/>
      </w:r>
    </w:p>
    <w:p>
      <w:pPr>
        <w:pStyle w:val="Normal"/>
        <w:rPr>
          <w:i/>
          <w:i/>
          <w:iCs/>
        </w:rPr>
      </w:pPr>
      <w:r>
        <w:rPr/>
        <w:t>De kerkenraden en daarmee de GK bestaan op 1 januari 2027 (aanvang samenwerking) uit de volgende ambtsdragers:</w:t>
      </w:r>
    </w:p>
    <w:p>
      <w:pPr>
        <w:pStyle w:val="Normal"/>
        <w:rPr/>
      </w:pPr>
      <w:r>
        <w:rPr/>
      </w:r>
    </w:p>
    <w:tbl>
      <w:tblPr>
        <w:tblW w:w="8601" w:type="dxa"/>
        <w:jc w:val="left"/>
        <w:tblInd w:w="-11" w:type="dxa"/>
        <w:tblLayout w:type="fixed"/>
        <w:tblCellMar>
          <w:top w:w="100" w:type="dxa"/>
          <w:left w:w="100" w:type="dxa"/>
          <w:bottom w:w="100" w:type="dxa"/>
          <w:right w:w="100" w:type="dxa"/>
        </w:tblCellMar>
        <w:tblLook w:val="0600" w:noHBand="1" w:noVBand="1" w:firstColumn="0" w:lastRow="0" w:lastColumn="0" w:firstRow="0"/>
      </w:tblPr>
      <w:tblGrid>
        <w:gridCol w:w="1418"/>
        <w:gridCol w:w="2977"/>
        <w:gridCol w:w="3684"/>
        <w:gridCol w:w="521"/>
      </w:tblGrid>
      <w:tr>
        <w:trPr>
          <w:trHeight w:val="300" w:hRule="atLeast"/>
        </w:trPr>
        <w:tc>
          <w:tcPr>
            <w:tcW w:w="1418" w:type="dxa"/>
            <w:tcBorders>
              <w:top w:val="single" w:sz="8" w:space="0" w:color="000000"/>
              <w:left w:val="single" w:sz="8" w:space="0" w:color="000000"/>
              <w:bottom w:val="single" w:sz="8" w:space="0" w:color="000000"/>
              <w:right w:val="single" w:sz="8" w:space="0" w:color="000000"/>
            </w:tcBorders>
          </w:tcPr>
          <w:p>
            <w:pPr>
              <w:pStyle w:val="Normal"/>
              <w:rPr>
                <w:i/>
                <w:i/>
                <w:iCs/>
              </w:rPr>
            </w:pPr>
            <w:r>
              <w:rPr>
                <w:i/>
                <w:iCs/>
              </w:rPr>
            </w:r>
          </w:p>
        </w:tc>
        <w:tc>
          <w:tcPr>
            <w:tcW w:w="2977" w:type="dxa"/>
            <w:tcBorders>
              <w:top w:val="single" w:sz="8" w:space="0" w:color="000000"/>
              <w:bottom w:val="single" w:sz="8" w:space="0" w:color="000000"/>
              <w:right w:val="single" w:sz="8" w:space="0" w:color="000000"/>
            </w:tcBorders>
          </w:tcPr>
          <w:p>
            <w:pPr>
              <w:pStyle w:val="Normal"/>
              <w:jc w:val="center"/>
              <w:rPr>
                <w:b/>
                <w:bCs/>
              </w:rPr>
            </w:pPr>
            <w:r>
              <w:rPr>
                <w:b/>
                <w:bCs/>
              </w:rPr>
              <w:t>Kerkenraad Pg Oosterbierum-Wijnaldum</w:t>
            </w:r>
          </w:p>
        </w:tc>
        <w:tc>
          <w:tcPr>
            <w:tcW w:w="3684" w:type="dxa"/>
            <w:tcBorders>
              <w:top w:val="single" w:sz="8" w:space="0" w:color="000000"/>
              <w:bottom w:val="single" w:sz="8" w:space="0" w:color="000000"/>
              <w:right w:val="single" w:sz="8" w:space="0" w:color="000000"/>
            </w:tcBorders>
            <w:tcMar>
              <w:top w:w="0" w:type="dxa"/>
              <w:left w:w="108" w:type="dxa"/>
              <w:bottom w:w="0" w:type="dxa"/>
              <w:right w:w="108" w:type="dxa"/>
            </w:tcMar>
          </w:tcPr>
          <w:p>
            <w:pPr>
              <w:pStyle w:val="Normal"/>
              <w:jc w:val="center"/>
              <w:rPr>
                <w:b/>
                <w:bCs/>
              </w:rPr>
            </w:pPr>
            <w:r>
              <w:rPr>
                <w:b/>
                <w:bCs/>
              </w:rPr>
              <w:t>Kerkenraad Pg Tzummarum-Firdgum</w:t>
            </w:r>
          </w:p>
        </w:tc>
        <w:tc>
          <w:tcPr>
            <w:tcW w:w="521" w:type="dxa"/>
            <w:tcBorders>
              <w:top w:val="single" w:sz="8" w:space="0" w:color="000000"/>
              <w:bottom w:val="single" w:sz="8" w:space="0" w:color="000000"/>
              <w:right w:val="single" w:sz="8" w:space="0" w:color="000000"/>
            </w:tcBorders>
            <w:tcMar>
              <w:top w:w="0" w:type="dxa"/>
              <w:left w:w="108" w:type="dxa"/>
              <w:bottom w:w="0" w:type="dxa"/>
              <w:right w:w="108" w:type="dxa"/>
            </w:tcMar>
          </w:tcPr>
          <w:p>
            <w:pPr>
              <w:pStyle w:val="Normal"/>
              <w:jc w:val="center"/>
              <w:rPr>
                <w:b/>
                <w:bCs/>
              </w:rPr>
            </w:pPr>
            <w:r>
              <w:rPr>
                <w:b/>
                <w:bCs/>
              </w:rPr>
              <w:t>GK</w:t>
            </w:r>
          </w:p>
        </w:tc>
      </w:tr>
      <w:tr>
        <w:trPr>
          <w:trHeight w:val="300" w:hRule="atLeast"/>
        </w:trPr>
        <w:tc>
          <w:tcPr>
            <w:tcW w:w="1418" w:type="dxa"/>
            <w:tcBorders>
              <w:left w:val="single" w:sz="8" w:space="0" w:color="000000"/>
              <w:bottom w:val="single" w:sz="8" w:space="0" w:color="000000"/>
              <w:right w:val="single" w:sz="8" w:space="0" w:color="000000"/>
            </w:tcBorders>
          </w:tcPr>
          <w:p>
            <w:pPr>
              <w:pStyle w:val="Normal"/>
              <w:rPr>
                <w:b/>
                <w:bCs/>
              </w:rPr>
            </w:pPr>
            <w:r>
              <w:rPr>
                <w:b/>
                <w:bCs/>
              </w:rPr>
              <w:t>Predikant</w:t>
            </w:r>
          </w:p>
        </w:tc>
        <w:tc>
          <w:tcPr>
            <w:tcW w:w="2977" w:type="dxa"/>
            <w:tcBorders>
              <w:bottom w:val="single" w:sz="8" w:space="0" w:color="000000"/>
              <w:right w:val="single" w:sz="8" w:space="0" w:color="000000"/>
            </w:tcBorders>
          </w:tcPr>
          <w:p>
            <w:pPr>
              <w:pStyle w:val="Normal"/>
              <w:rPr/>
            </w:pPr>
            <w:r>
              <w:rPr/>
              <w:t>0,5</w:t>
            </w:r>
          </w:p>
        </w:tc>
        <w:tc>
          <w:tcPr>
            <w:tcW w:w="3684" w:type="dxa"/>
            <w:tcBorders>
              <w:top w:val="single" w:sz="8" w:space="0" w:color="000000"/>
              <w:bottom w:val="single" w:sz="8" w:space="0" w:color="000000"/>
              <w:right w:val="single" w:sz="8" w:space="0" w:color="000000"/>
            </w:tcBorders>
            <w:tcMar>
              <w:top w:w="0" w:type="dxa"/>
              <w:left w:w="108" w:type="dxa"/>
              <w:bottom w:w="0" w:type="dxa"/>
              <w:right w:w="108" w:type="dxa"/>
            </w:tcMar>
          </w:tcPr>
          <w:p>
            <w:pPr>
              <w:pStyle w:val="Normal"/>
              <w:rPr/>
            </w:pPr>
            <w:r>
              <w:rPr/>
              <w:t>0,5</w:t>
            </w:r>
          </w:p>
        </w:tc>
        <w:tc>
          <w:tcPr>
            <w:tcW w:w="521" w:type="dxa"/>
            <w:tcBorders>
              <w:top w:val="single" w:sz="8" w:space="0" w:color="000000"/>
              <w:bottom w:val="single" w:sz="8" w:space="0" w:color="000000"/>
              <w:right w:val="single" w:sz="8" w:space="0" w:color="000000"/>
            </w:tcBorders>
            <w:tcMar>
              <w:top w:w="0" w:type="dxa"/>
              <w:left w:w="108" w:type="dxa"/>
              <w:bottom w:w="0" w:type="dxa"/>
              <w:right w:w="108" w:type="dxa"/>
            </w:tcMar>
          </w:tcPr>
          <w:p>
            <w:pPr>
              <w:pStyle w:val="Normal"/>
              <w:jc w:val="center"/>
              <w:rPr/>
            </w:pPr>
            <w:r>
              <w:rPr/>
              <w:t>1</w:t>
            </w:r>
          </w:p>
        </w:tc>
      </w:tr>
      <w:tr>
        <w:trPr>
          <w:trHeight w:val="300" w:hRule="atLeast"/>
        </w:trPr>
        <w:tc>
          <w:tcPr>
            <w:tcW w:w="1418" w:type="dxa"/>
            <w:tcBorders>
              <w:left w:val="single" w:sz="8" w:space="0" w:color="000000"/>
              <w:bottom w:val="single" w:sz="8" w:space="0" w:color="000000"/>
              <w:right w:val="single" w:sz="8" w:space="0" w:color="000000"/>
            </w:tcBorders>
          </w:tcPr>
          <w:p>
            <w:pPr>
              <w:pStyle w:val="Normal"/>
              <w:rPr>
                <w:i/>
                <w:i/>
                <w:iCs/>
              </w:rPr>
            </w:pPr>
            <w:r>
              <w:rPr>
                <w:i/>
                <w:iCs/>
              </w:rPr>
              <w:t>-preses</w:t>
            </w:r>
          </w:p>
        </w:tc>
        <w:tc>
          <w:tcPr>
            <w:tcW w:w="2977" w:type="dxa"/>
            <w:tcBorders>
              <w:bottom w:val="single" w:sz="8" w:space="0" w:color="000000"/>
              <w:right w:val="single" w:sz="8" w:space="0" w:color="000000"/>
            </w:tcBorders>
          </w:tcPr>
          <w:p>
            <w:pPr>
              <w:pStyle w:val="Normal"/>
              <w:rPr/>
            </w:pPr>
            <w:r>
              <w:rPr/>
            </w:r>
          </w:p>
        </w:tc>
        <w:tc>
          <w:tcPr>
            <w:tcW w:w="3684" w:type="dxa"/>
            <w:tcBorders>
              <w:top w:val="single" w:sz="8" w:space="0" w:color="000000"/>
              <w:bottom w:val="single" w:sz="8" w:space="0" w:color="000000"/>
              <w:right w:val="single" w:sz="8" w:space="0" w:color="000000"/>
            </w:tcBorders>
            <w:tcMar>
              <w:top w:w="0" w:type="dxa"/>
              <w:left w:w="108" w:type="dxa"/>
              <w:bottom w:w="0" w:type="dxa"/>
              <w:right w:w="108" w:type="dxa"/>
            </w:tcMar>
          </w:tcPr>
          <w:p>
            <w:pPr>
              <w:pStyle w:val="Normal"/>
              <w:rPr>
                <w:i/>
                <w:i/>
                <w:iCs/>
              </w:rPr>
            </w:pPr>
            <w:r>
              <w:rPr>
                <w:i/>
                <w:iCs/>
              </w:rPr>
            </w:r>
          </w:p>
        </w:tc>
        <w:tc>
          <w:tcPr>
            <w:tcW w:w="521" w:type="dxa"/>
            <w:vMerge w:val="restart"/>
            <w:tcBorders>
              <w:top w:val="single" w:sz="8" w:space="0" w:color="000000"/>
              <w:bottom w:val="single" w:sz="8" w:space="0" w:color="000000"/>
              <w:right w:val="single" w:sz="8" w:space="0" w:color="000000"/>
            </w:tcBorders>
            <w:tcMar>
              <w:top w:w="0" w:type="dxa"/>
              <w:left w:w="108" w:type="dxa"/>
              <w:bottom w:w="0" w:type="dxa"/>
              <w:right w:w="108" w:type="dxa"/>
            </w:tcMar>
          </w:tcPr>
          <w:p>
            <w:pPr>
              <w:pStyle w:val="Normal"/>
              <w:jc w:val="center"/>
              <w:rPr>
                <w:i/>
                <w:i/>
                <w:iCs/>
              </w:rPr>
            </w:pPr>
            <w:r>
              <w:rPr>
                <w:i/>
                <w:iCs/>
              </w:rPr>
            </w:r>
          </w:p>
        </w:tc>
      </w:tr>
      <w:tr>
        <w:trPr>
          <w:trHeight w:val="300" w:hRule="atLeast"/>
        </w:trPr>
        <w:tc>
          <w:tcPr>
            <w:tcW w:w="1418" w:type="dxa"/>
            <w:tcBorders>
              <w:left w:val="single" w:sz="8" w:space="0" w:color="000000"/>
              <w:bottom w:val="single" w:sz="8" w:space="0" w:color="000000"/>
              <w:right w:val="single" w:sz="8" w:space="0" w:color="000000"/>
            </w:tcBorders>
          </w:tcPr>
          <w:p>
            <w:pPr>
              <w:pStyle w:val="Normal"/>
              <w:rPr>
                <w:i/>
                <w:i/>
                <w:iCs/>
              </w:rPr>
            </w:pPr>
            <w:r>
              <w:rPr>
                <w:i/>
                <w:iCs/>
              </w:rPr>
              <w:t>-scriba</w:t>
            </w:r>
          </w:p>
        </w:tc>
        <w:tc>
          <w:tcPr>
            <w:tcW w:w="2977" w:type="dxa"/>
            <w:tcBorders>
              <w:bottom w:val="single" w:sz="8" w:space="0" w:color="000000"/>
              <w:right w:val="single" w:sz="8" w:space="0" w:color="000000"/>
            </w:tcBorders>
          </w:tcPr>
          <w:p>
            <w:pPr>
              <w:pStyle w:val="Normal"/>
              <w:rPr>
                <w:i/>
                <w:i/>
                <w:iCs/>
              </w:rPr>
            </w:pPr>
            <w:r>
              <w:rPr>
                <w:i/>
                <w:iCs/>
              </w:rPr>
            </w:r>
          </w:p>
        </w:tc>
        <w:tc>
          <w:tcPr>
            <w:tcW w:w="3684" w:type="dxa"/>
            <w:tcBorders>
              <w:top w:val="single" w:sz="8" w:space="0" w:color="000000"/>
              <w:bottom w:val="single" w:sz="8" w:space="0" w:color="000000"/>
              <w:right w:val="single" w:sz="8" w:space="0" w:color="000000"/>
            </w:tcBorders>
            <w:tcMar>
              <w:top w:w="0" w:type="dxa"/>
              <w:left w:w="108" w:type="dxa"/>
              <w:bottom w:w="0" w:type="dxa"/>
              <w:right w:w="108" w:type="dxa"/>
            </w:tcMar>
          </w:tcPr>
          <w:p>
            <w:pPr>
              <w:pStyle w:val="Normal"/>
              <w:rPr>
                <w:i/>
                <w:i/>
                <w:iCs/>
              </w:rPr>
            </w:pPr>
            <w:r>
              <w:rPr>
                <w:i/>
                <w:iCs/>
              </w:rPr>
            </w:r>
          </w:p>
        </w:tc>
        <w:tc>
          <w:tcPr>
            <w:tcW w:w="521" w:type="dxa"/>
            <w:vMerge w:val="continue"/>
            <w:tcBorders>
              <w:right w:val="single" w:sz="8" w:space="0" w:color="000000"/>
            </w:tcBorders>
            <w:tcMar>
              <w:top w:w="0" w:type="dxa"/>
              <w:left w:w="108" w:type="dxa"/>
              <w:bottom w:w="0" w:type="dxa"/>
              <w:right w:w="108" w:type="dxa"/>
            </w:tcMar>
          </w:tcPr>
          <w:p>
            <w:pPr>
              <w:pStyle w:val="Normal"/>
              <w:jc w:val="center"/>
              <w:rPr>
                <w:i/>
                <w:i/>
                <w:iCs/>
              </w:rPr>
            </w:pPr>
            <w:r>
              <w:rPr>
                <w:i/>
                <w:iCs/>
              </w:rPr>
            </w:r>
          </w:p>
        </w:tc>
      </w:tr>
      <w:tr>
        <w:trPr>
          <w:trHeight w:val="300" w:hRule="atLeast"/>
        </w:trPr>
        <w:tc>
          <w:tcPr>
            <w:tcW w:w="1418" w:type="dxa"/>
            <w:tcBorders>
              <w:left w:val="single" w:sz="8" w:space="0" w:color="000000"/>
              <w:bottom w:val="single" w:sz="8" w:space="0" w:color="000000"/>
              <w:right w:val="single" w:sz="8" w:space="0" w:color="000000"/>
            </w:tcBorders>
          </w:tcPr>
          <w:p>
            <w:pPr>
              <w:pStyle w:val="Normal"/>
              <w:rPr>
                <w:i/>
                <w:i/>
                <w:iCs/>
              </w:rPr>
            </w:pPr>
            <w:r>
              <w:rPr>
                <w:i/>
                <w:iCs/>
              </w:rPr>
              <w:t>-assessor</w:t>
            </w:r>
          </w:p>
        </w:tc>
        <w:tc>
          <w:tcPr>
            <w:tcW w:w="2977" w:type="dxa"/>
            <w:tcBorders>
              <w:bottom w:val="single" w:sz="8" w:space="0" w:color="000000"/>
              <w:right w:val="single" w:sz="8" w:space="0" w:color="000000"/>
            </w:tcBorders>
          </w:tcPr>
          <w:p>
            <w:pPr>
              <w:pStyle w:val="Normal"/>
              <w:rPr>
                <w:i/>
                <w:i/>
                <w:iCs/>
              </w:rPr>
            </w:pPr>
            <w:r>
              <w:rPr>
                <w:i/>
                <w:iCs/>
              </w:rPr>
            </w:r>
          </w:p>
        </w:tc>
        <w:tc>
          <w:tcPr>
            <w:tcW w:w="3684" w:type="dxa"/>
            <w:tcBorders>
              <w:top w:val="single" w:sz="8" w:space="0" w:color="000000"/>
              <w:bottom w:val="single" w:sz="8" w:space="0" w:color="000000"/>
              <w:right w:val="single" w:sz="8" w:space="0" w:color="000000"/>
            </w:tcBorders>
            <w:tcMar>
              <w:top w:w="0" w:type="dxa"/>
              <w:left w:w="108" w:type="dxa"/>
              <w:bottom w:w="0" w:type="dxa"/>
              <w:right w:w="108" w:type="dxa"/>
            </w:tcMar>
          </w:tcPr>
          <w:p>
            <w:pPr>
              <w:pStyle w:val="Normal"/>
              <w:rPr>
                <w:i/>
                <w:i/>
                <w:iCs/>
              </w:rPr>
            </w:pPr>
            <w:r>
              <w:rPr>
                <w:i/>
                <w:iCs/>
              </w:rPr>
            </w:r>
          </w:p>
        </w:tc>
        <w:tc>
          <w:tcPr>
            <w:tcW w:w="521" w:type="dxa"/>
            <w:vMerge w:val="continue"/>
            <w:tcBorders>
              <w:bottom w:val="single" w:sz="8" w:space="0" w:color="000000"/>
              <w:right w:val="single" w:sz="8" w:space="0" w:color="000000"/>
            </w:tcBorders>
            <w:tcMar>
              <w:top w:w="0" w:type="dxa"/>
              <w:left w:w="108" w:type="dxa"/>
              <w:bottom w:w="0" w:type="dxa"/>
              <w:right w:w="108" w:type="dxa"/>
            </w:tcMar>
          </w:tcPr>
          <w:p>
            <w:pPr>
              <w:pStyle w:val="Normal"/>
              <w:jc w:val="center"/>
              <w:rPr>
                <w:i/>
                <w:i/>
                <w:iCs/>
              </w:rPr>
            </w:pPr>
            <w:r>
              <w:rPr>
                <w:i/>
                <w:iCs/>
              </w:rPr>
            </w:r>
          </w:p>
        </w:tc>
      </w:tr>
      <w:tr>
        <w:trPr>
          <w:trHeight w:val="300" w:hRule="atLeast"/>
        </w:trPr>
        <w:tc>
          <w:tcPr>
            <w:tcW w:w="1418" w:type="dxa"/>
            <w:tcBorders>
              <w:left w:val="single" w:sz="8" w:space="0" w:color="000000"/>
              <w:bottom w:val="single" w:sz="8" w:space="0" w:color="000000"/>
              <w:right w:val="single" w:sz="8" w:space="0" w:color="000000"/>
            </w:tcBorders>
          </w:tcPr>
          <w:p>
            <w:pPr>
              <w:pStyle w:val="Normal"/>
              <w:rPr>
                <w:b/>
                <w:bCs/>
              </w:rPr>
            </w:pPr>
            <w:r>
              <w:rPr>
                <w:b/>
                <w:bCs/>
              </w:rPr>
              <w:t>Ouderlingen</w:t>
            </w:r>
          </w:p>
          <w:p>
            <w:pPr>
              <w:pStyle w:val="Normal"/>
              <w:rPr>
                <w:i/>
                <w:i/>
                <w:iCs/>
              </w:rPr>
            </w:pPr>
            <w:r>
              <w:rPr>
                <w:i/>
                <w:iCs/>
              </w:rPr>
            </w:r>
          </w:p>
        </w:tc>
        <w:tc>
          <w:tcPr>
            <w:tcW w:w="2977" w:type="dxa"/>
            <w:tcBorders>
              <w:bottom w:val="single" w:sz="8" w:space="0" w:color="000000"/>
              <w:right w:val="single" w:sz="8" w:space="0" w:color="000000"/>
            </w:tcBorders>
          </w:tcPr>
          <w:p>
            <w:pPr>
              <w:pStyle w:val="Normal"/>
              <w:rPr/>
            </w:pPr>
            <w:r>
              <w:rPr/>
              <w:t>2</w:t>
            </w:r>
          </w:p>
          <w:p>
            <w:pPr>
              <w:pStyle w:val="Normal"/>
              <w:rPr/>
            </w:pPr>
            <w:r>
              <w:rPr/>
            </w:r>
          </w:p>
          <w:p>
            <w:pPr>
              <w:pStyle w:val="Normal"/>
              <w:rPr>
                <w:i/>
                <w:i/>
                <w:iCs/>
              </w:rPr>
            </w:pPr>
            <w:r>
              <w:rPr>
                <w:i/>
                <w:iCs/>
              </w:rPr>
            </w:r>
          </w:p>
        </w:tc>
        <w:tc>
          <w:tcPr>
            <w:tcW w:w="3684" w:type="dxa"/>
            <w:tcBorders>
              <w:top w:val="single" w:sz="8" w:space="0" w:color="000000"/>
              <w:bottom w:val="single" w:sz="8" w:space="0" w:color="000000"/>
              <w:right w:val="single" w:sz="8" w:space="0" w:color="000000"/>
            </w:tcBorders>
            <w:tcMar>
              <w:top w:w="0" w:type="dxa"/>
              <w:left w:w="108" w:type="dxa"/>
              <w:bottom w:w="0" w:type="dxa"/>
              <w:right w:w="108" w:type="dxa"/>
            </w:tcMar>
          </w:tcPr>
          <w:p>
            <w:pPr>
              <w:pStyle w:val="Normal"/>
              <w:rPr>
                <w:i w:val="false"/>
                <w:i w:val="false"/>
                <w:iCs w:val="false"/>
              </w:rPr>
            </w:pPr>
            <w:r>
              <w:rPr>
                <w:i w:val="false"/>
                <w:iCs w:val="false"/>
              </w:rPr>
              <w:t>4</w:t>
            </w:r>
          </w:p>
        </w:tc>
        <w:tc>
          <w:tcPr>
            <w:tcW w:w="521" w:type="dxa"/>
            <w:tcBorders>
              <w:top w:val="single" w:sz="8" w:space="0" w:color="000000"/>
              <w:bottom w:val="single" w:sz="8" w:space="0" w:color="000000"/>
              <w:right w:val="single" w:sz="8" w:space="0" w:color="000000"/>
            </w:tcBorders>
            <w:tcMar>
              <w:top w:w="0" w:type="dxa"/>
              <w:left w:w="108" w:type="dxa"/>
              <w:bottom w:w="0" w:type="dxa"/>
              <w:right w:w="108" w:type="dxa"/>
            </w:tcMar>
          </w:tcPr>
          <w:p>
            <w:pPr>
              <w:pStyle w:val="Normal"/>
              <w:jc w:val="center"/>
              <w:rPr/>
            </w:pPr>
            <w:r>
              <w:rPr/>
              <w:t>6</w:t>
            </w:r>
          </w:p>
        </w:tc>
      </w:tr>
      <w:tr>
        <w:trPr>
          <w:trHeight w:val="300" w:hRule="atLeast"/>
        </w:trPr>
        <w:tc>
          <w:tcPr>
            <w:tcW w:w="1418" w:type="dxa"/>
            <w:tcBorders>
              <w:left w:val="single" w:sz="8" w:space="0" w:color="000000"/>
              <w:bottom w:val="single" w:sz="8" w:space="0" w:color="000000"/>
              <w:right w:val="single" w:sz="8" w:space="0" w:color="000000"/>
            </w:tcBorders>
          </w:tcPr>
          <w:p>
            <w:pPr>
              <w:pStyle w:val="Normal"/>
              <w:rPr>
                <w:b/>
                <w:bCs/>
              </w:rPr>
            </w:pPr>
            <w:r>
              <w:rPr>
                <w:b/>
                <w:bCs/>
              </w:rPr>
              <w:t>Ouderlingen-kerkrentmeester</w:t>
            </w:r>
          </w:p>
        </w:tc>
        <w:tc>
          <w:tcPr>
            <w:tcW w:w="2977" w:type="dxa"/>
            <w:tcBorders>
              <w:bottom w:val="single" w:sz="8" w:space="0" w:color="000000"/>
              <w:right w:val="single" w:sz="8" w:space="0" w:color="000000"/>
            </w:tcBorders>
          </w:tcPr>
          <w:p>
            <w:pPr>
              <w:pStyle w:val="Normal"/>
              <w:rPr/>
            </w:pPr>
            <w:r>
              <w:rPr>
                <w:i w:val="false"/>
                <w:iCs w:val="false"/>
              </w:rPr>
              <w:t>2</w:t>
            </w:r>
          </w:p>
        </w:tc>
        <w:tc>
          <w:tcPr>
            <w:tcW w:w="3684" w:type="dxa"/>
            <w:tcBorders>
              <w:top w:val="single" w:sz="8" w:space="0" w:color="000000"/>
              <w:bottom w:val="single" w:sz="8" w:space="0" w:color="000000"/>
              <w:right w:val="single" w:sz="8" w:space="0" w:color="000000"/>
            </w:tcBorders>
            <w:tcMar>
              <w:top w:w="0" w:type="dxa"/>
              <w:left w:w="108" w:type="dxa"/>
              <w:bottom w:w="0" w:type="dxa"/>
              <w:right w:w="108" w:type="dxa"/>
            </w:tcMar>
          </w:tcPr>
          <w:p>
            <w:pPr>
              <w:pStyle w:val="Normal"/>
              <w:rPr/>
            </w:pPr>
            <w:r>
              <w:rPr/>
              <w:t>1</w:t>
              <w:br/>
            </w:r>
          </w:p>
        </w:tc>
        <w:tc>
          <w:tcPr>
            <w:tcW w:w="521" w:type="dxa"/>
            <w:tcBorders>
              <w:top w:val="single" w:sz="8" w:space="0" w:color="000000"/>
              <w:bottom w:val="single" w:sz="8" w:space="0" w:color="000000"/>
              <w:right w:val="single" w:sz="8" w:space="0" w:color="000000"/>
            </w:tcBorders>
            <w:tcMar>
              <w:top w:w="0" w:type="dxa"/>
              <w:left w:w="108" w:type="dxa"/>
              <w:bottom w:w="0" w:type="dxa"/>
              <w:right w:w="108" w:type="dxa"/>
            </w:tcMar>
          </w:tcPr>
          <w:p>
            <w:pPr>
              <w:pStyle w:val="Normal"/>
              <w:jc w:val="center"/>
              <w:rPr/>
            </w:pPr>
            <w:r>
              <w:rPr/>
              <w:t>3</w:t>
            </w:r>
          </w:p>
        </w:tc>
      </w:tr>
      <w:tr>
        <w:trPr>
          <w:trHeight w:val="300" w:hRule="atLeast"/>
        </w:trPr>
        <w:tc>
          <w:tcPr>
            <w:tcW w:w="1418" w:type="dxa"/>
            <w:tcBorders>
              <w:left w:val="single" w:sz="8" w:space="0" w:color="000000"/>
              <w:bottom w:val="single" w:sz="8" w:space="0" w:color="000000"/>
              <w:right w:val="single" w:sz="8" w:space="0" w:color="000000"/>
            </w:tcBorders>
          </w:tcPr>
          <w:p>
            <w:pPr>
              <w:pStyle w:val="Normal"/>
              <w:rPr>
                <w:b/>
                <w:bCs/>
              </w:rPr>
            </w:pPr>
            <w:r>
              <w:rPr>
                <w:b/>
                <w:bCs/>
              </w:rPr>
            </w:r>
          </w:p>
        </w:tc>
        <w:tc>
          <w:tcPr>
            <w:tcW w:w="2977" w:type="dxa"/>
            <w:tcBorders>
              <w:bottom w:val="single" w:sz="8" w:space="0" w:color="000000"/>
              <w:right w:val="single" w:sz="8" w:space="0" w:color="000000"/>
            </w:tcBorders>
          </w:tcPr>
          <w:p>
            <w:pPr>
              <w:pStyle w:val="Normal"/>
              <w:rPr/>
            </w:pPr>
            <w:r>
              <w:rPr/>
              <w:t>3</w:t>
            </w:r>
          </w:p>
        </w:tc>
        <w:tc>
          <w:tcPr>
            <w:tcW w:w="3684" w:type="dxa"/>
            <w:tcBorders>
              <w:top w:val="single" w:sz="8" w:space="0" w:color="000000"/>
              <w:bottom w:val="single" w:sz="8" w:space="0" w:color="000000"/>
              <w:right w:val="single" w:sz="8" w:space="0" w:color="000000"/>
            </w:tcBorders>
            <w:tcMar>
              <w:top w:w="0" w:type="dxa"/>
              <w:left w:w="108" w:type="dxa"/>
              <w:bottom w:w="0" w:type="dxa"/>
              <w:right w:w="108" w:type="dxa"/>
            </w:tcMar>
          </w:tcPr>
          <w:p>
            <w:pPr>
              <w:pStyle w:val="Normal"/>
              <w:rPr/>
            </w:pPr>
            <w:r>
              <w:rPr/>
              <w:t>2</w:t>
            </w:r>
          </w:p>
        </w:tc>
        <w:tc>
          <w:tcPr>
            <w:tcW w:w="521" w:type="dxa"/>
            <w:tcBorders>
              <w:top w:val="single" w:sz="8" w:space="0" w:color="000000"/>
              <w:bottom w:val="single" w:sz="8" w:space="0" w:color="000000"/>
              <w:right w:val="single" w:sz="8" w:space="0" w:color="000000"/>
            </w:tcBorders>
            <w:tcMar>
              <w:top w:w="0" w:type="dxa"/>
              <w:left w:w="108" w:type="dxa"/>
              <w:bottom w:w="0" w:type="dxa"/>
              <w:right w:w="108" w:type="dxa"/>
            </w:tcMar>
          </w:tcPr>
          <w:p>
            <w:pPr>
              <w:pStyle w:val="Normal"/>
              <w:jc w:val="center"/>
              <w:rPr/>
            </w:pPr>
            <w:r>
              <w:rPr/>
              <w:t>5</w:t>
            </w:r>
          </w:p>
        </w:tc>
      </w:tr>
    </w:tbl>
    <w:p>
      <w:pPr>
        <w:pStyle w:val="Normal"/>
        <w:rPr>
          <w:sz w:val="28"/>
          <w:szCs w:val="28"/>
        </w:rPr>
      </w:pPr>
      <w:r>
        <w:rPr/>
        <w:tab/>
        <w:tab/>
        <w:tab/>
        <w:tab/>
        <w:tab/>
        <w:tab/>
        <w:tab/>
        <w:tab/>
        <w:tab/>
        <w:tab/>
        <w:tab/>
        <w:t xml:space="preserve">Totaal </w:t>
      </w:r>
      <w:r>
        <w:rPr>
          <w:sz w:val="20"/>
          <w:szCs w:val="20"/>
        </w:rPr>
        <w:t>15</w:t>
      </w:r>
      <w:r>
        <w:br w:type="page"/>
      </w:r>
    </w:p>
    <w:p>
      <w:pPr>
        <w:pStyle w:val="Heading1"/>
        <w:spacing w:before="0" w:after="80"/>
        <w:rPr>
          <w:b/>
          <w:bCs/>
          <w:szCs w:val="28"/>
        </w:rPr>
      </w:pPr>
      <w:r>
        <w:rPr/>
        <w:t>§ 3. Verkiezing van ambtsdragers</w:t>
      </w:r>
    </w:p>
    <w:p>
      <w:pPr>
        <w:pStyle w:val="Normal"/>
        <w:rPr>
          <w:b/>
          <w:bCs/>
        </w:rPr>
      </w:pPr>
      <w:r>
        <w:rPr>
          <w:b/>
          <w:bCs/>
        </w:rPr>
      </w:r>
    </w:p>
    <w:p>
      <w:pPr>
        <w:pStyle w:val="Heading2"/>
        <w:rPr>
          <w:b/>
          <w:bCs/>
        </w:rPr>
      </w:pPr>
      <w:r>
        <w:rPr/>
        <w:t>§ 3.1. Verkiezing van ambtsdragers – algemeen</w:t>
      </w:r>
    </w:p>
    <w:p>
      <w:pPr>
        <w:pStyle w:val="Normal"/>
        <w:rPr/>
      </w:pPr>
      <w:r>
        <w:rPr/>
      </w:r>
    </w:p>
    <w:p>
      <w:pPr>
        <w:pStyle w:val="Normal"/>
        <w:rPr>
          <w:rFonts w:ascii="Calibri" w:hAnsi="Calibri" w:eastAsia="Calibri" w:cs="" w:asciiTheme="minorHAnsi" w:cstheme="minorBidi" w:eastAsiaTheme="minorHAnsi" w:hAnsiTheme="minorHAnsi"/>
          <w:highlight w:val="none"/>
          <w:shd w:fill="FFFF00" w:val="clear"/>
          <w14:ligatures w14:val="standardContextual"/>
        </w:rPr>
      </w:pPr>
      <w:r>
        <w:rPr>
          <w:rFonts w:eastAsia="Calibri" w:cs="" w:cstheme="minorBidi" w:eastAsiaTheme="minorHAnsi"/>
          <w:b/>
          <w:bCs/>
          <w:shd w:fill="FFFF00" w:val="clear"/>
          <w14:ligatures w14:val="standardContextual"/>
        </w:rPr>
        <w:t>3.1.1. Stemrecht</w:t>
      </w:r>
    </w:p>
    <w:p>
      <w:pPr>
        <w:pStyle w:val="Normal"/>
        <w:rPr>
          <w:rFonts w:ascii="Calibri" w:hAnsi="Calibri" w:eastAsia="Calibri" w:cs="" w:asciiTheme="minorHAnsi" w:cstheme="minorBidi" w:eastAsiaTheme="minorHAnsi" w:hAnsiTheme="minorHAnsi"/>
          <w:highlight w:val="none"/>
          <w:shd w:fill="FFFF00" w:val="clear"/>
          <w14:ligatures w14:val="standardContextual"/>
        </w:rPr>
      </w:pPr>
      <w:r>
        <w:rPr>
          <w:rFonts w:eastAsia="Calibri" w:cs="" w:cstheme="minorBidi" w:eastAsiaTheme="minorHAnsi"/>
          <w:shd w:fill="FFFF00" w:val="clear"/>
          <w14:ligatures w14:val="standardContextual"/>
        </w:rPr>
        <w:t>Alle leden van de gemeente (doopleden en belijdende leden) zijn stemgerechtigd.</w:t>
      </w:r>
    </w:p>
    <w:p>
      <w:pPr>
        <w:pStyle w:val="Normal"/>
        <w:rPr/>
      </w:pPr>
      <w:r>
        <w:rPr/>
      </w:r>
    </w:p>
    <w:p>
      <w:pPr>
        <w:pStyle w:val="Normal"/>
        <w:rPr>
          <w:b/>
          <w:bCs/>
        </w:rPr>
      </w:pPr>
      <w:r>
        <w:rPr>
          <w:b/>
          <w:bCs/>
        </w:rPr>
        <w:t xml:space="preserve">3.1.2. Regels voor het stemmen  </w:t>
      </w:r>
    </w:p>
    <w:p>
      <w:pPr>
        <w:pStyle w:val="Normal"/>
        <w:rPr/>
      </w:pPr>
      <w:r>
        <w:rPr/>
        <w:t>Stemming geschiedt volgens de algemene regels voor besluitvorming zoals neergelegd in ordinantie 4-5.</w:t>
      </w:r>
    </w:p>
    <w:p>
      <w:pPr>
        <w:pStyle w:val="Normal"/>
        <w:rPr/>
      </w:pPr>
      <w:r>
        <w:rPr/>
        <w:t xml:space="preserve"> </w:t>
      </w:r>
    </w:p>
    <w:p>
      <w:pPr>
        <w:pStyle w:val="Normal"/>
        <w:rPr>
          <w:b/>
          <w:bCs/>
        </w:rPr>
      </w:pPr>
      <w:r>
        <w:rPr>
          <w:b/>
          <w:bCs/>
        </w:rPr>
        <w:t>3.1.3. Stemmen bij volmacht</w:t>
      </w:r>
    </w:p>
    <w:p>
      <w:pPr>
        <w:pStyle w:val="Normal"/>
        <w:rPr/>
      </w:pPr>
      <w:r>
        <w:rPr/>
        <w:t xml:space="preserve">Er kan bij volmacht worden gestemd, met dien verstande dat niemand meer dan twee gevolmachtigde stemmen kan uitbrengen en alleen stemgerechtigde leden gevolmachtigde stemmen kunnen uitbrengen. </w:t>
      </w:r>
    </w:p>
    <w:p>
      <w:pPr>
        <w:pStyle w:val="Normal"/>
        <w:rPr/>
      </w:pPr>
      <w:r>
        <w:rPr/>
        <w:t>De volmachten zijn schriftelijk en ondertekend en worden van tevoren aan de kerkenraad getoond.</w:t>
      </w:r>
    </w:p>
    <w:p>
      <w:pPr>
        <w:pStyle w:val="Normal"/>
        <w:rPr/>
      </w:pPr>
      <w:r>
        <w:rPr/>
      </w:r>
    </w:p>
    <w:p>
      <w:pPr>
        <w:pStyle w:val="Heading2"/>
        <w:rPr>
          <w:b/>
          <w:bCs/>
        </w:rPr>
      </w:pPr>
      <w:r>
        <w:rPr/>
        <w:t>§ 3.2. Verkiezing van ouderlingen en diakenen</w:t>
      </w:r>
    </w:p>
    <w:p>
      <w:pPr>
        <w:pStyle w:val="Normal"/>
        <w:rPr>
          <w:b/>
          <w:bCs/>
        </w:rPr>
      </w:pPr>
      <w:r>
        <w:rPr>
          <w:b/>
          <w:bCs/>
        </w:rPr>
      </w:r>
    </w:p>
    <w:p>
      <w:pPr>
        <w:pStyle w:val="Normal"/>
        <w:rPr>
          <w:b/>
          <w:bCs/>
        </w:rPr>
      </w:pPr>
      <w:r>
        <w:rPr>
          <w:b/>
          <w:bCs/>
        </w:rPr>
        <w:t>3.2.1. Uitnodiging voor aanbevelingen en voor stemmen</w:t>
      </w:r>
    </w:p>
    <w:p>
      <w:pPr>
        <w:pStyle w:val="Normal"/>
        <w:rPr/>
      </w:pPr>
      <w:r>
        <w:rPr/>
        <w:t xml:space="preserve">De uitnodiging tot het doen van aanbevelingen, genoemd in ordinantie 3-6-2, wordt tenminste 4 weken voordat de verkiezing plaats heeft, door de gemeenschappelijke kerkenraad gedaan. </w:t>
      </w:r>
    </w:p>
    <w:p>
      <w:pPr>
        <w:pStyle w:val="Normal"/>
        <w:rPr/>
      </w:pPr>
      <w:r>
        <w:rPr/>
        <w:t>De uitnodiging om te stemmen wordt tenminste 2 weken voordat de verkiezing plaats heeft, door de gemeenschappelijke kerkenraad gedaan.</w:t>
      </w:r>
    </w:p>
    <w:p>
      <w:pPr>
        <w:pStyle w:val="Normal"/>
        <w:rPr/>
      </w:pPr>
      <w:r>
        <w:rPr/>
        <w:t xml:space="preserve"> </w:t>
      </w:r>
    </w:p>
    <w:p>
      <w:pPr>
        <w:pStyle w:val="Normal"/>
        <w:rPr>
          <w:b/>
          <w:bCs/>
        </w:rPr>
      </w:pPr>
      <w:r>
        <w:rPr>
          <w:b/>
          <w:bCs/>
        </w:rPr>
        <w:t>3.2.2. Verkiezingsvorm</w:t>
      </w:r>
    </w:p>
    <w:p>
      <w:pPr>
        <w:pStyle w:val="Normal"/>
        <w:rPr>
          <w:i/>
          <w:i/>
          <w:iCs/>
        </w:rPr>
      </w:pPr>
      <w:r>
        <w:rPr/>
        <w:t>Ouderlingen en diakenen worden gekozen tijdens een vergadering van stemgerechtigde leden.</w:t>
      </w:r>
    </w:p>
    <w:p>
      <w:pPr>
        <w:pStyle w:val="Normal"/>
        <w:rPr/>
      </w:pPr>
      <w:r>
        <w:rPr/>
      </w:r>
    </w:p>
    <w:p>
      <w:pPr>
        <w:pStyle w:val="Heading2"/>
        <w:rPr/>
      </w:pPr>
      <w:r>
        <w:rPr/>
        <w:t>§ 3.3. Verkiezing van predikanten</w:t>
      </w:r>
    </w:p>
    <w:p>
      <w:pPr>
        <w:pStyle w:val="Normal"/>
        <w:rPr/>
      </w:pPr>
      <w:r>
        <w:rPr/>
      </w:r>
    </w:p>
    <w:p>
      <w:pPr>
        <w:pStyle w:val="Normal"/>
        <w:rPr>
          <w:b/>
          <w:bCs/>
        </w:rPr>
      </w:pPr>
      <w:r>
        <w:rPr>
          <w:b/>
          <w:bCs/>
        </w:rPr>
        <w:t>3.3.1. Uitnodiging om te stemmen</w:t>
      </w:r>
    </w:p>
    <w:p>
      <w:pPr>
        <w:pStyle w:val="Normal"/>
        <w:rPr/>
      </w:pPr>
      <w:r>
        <w:rPr/>
        <w:t xml:space="preserve">De uitnodiging om te stemmen wordt tenminste 2 weken voordat de verkiezing plaats heeft door de gemeenschappelijke kerkenraad gedaan. </w:t>
      </w:r>
      <w:r>
        <w:br w:type="page"/>
      </w:r>
    </w:p>
    <w:p>
      <w:pPr>
        <w:pStyle w:val="Heading1"/>
        <w:spacing w:before="0" w:after="80"/>
        <w:rPr>
          <w:b/>
          <w:bCs/>
          <w:szCs w:val="28"/>
        </w:rPr>
      </w:pPr>
      <w:r>
        <w:rPr/>
        <w:t xml:space="preserve">§ 4. De werkwijze van de gemeenschappelijke kerkenraad  </w:t>
      </w:r>
    </w:p>
    <w:p>
      <w:pPr>
        <w:pStyle w:val="Normal"/>
        <w:rPr>
          <w:b/>
          <w:bCs/>
          <w:sz w:val="28"/>
          <w:szCs w:val="28"/>
        </w:rPr>
      </w:pPr>
      <w:r>
        <w:rPr>
          <w:b/>
          <w:bCs/>
          <w:sz w:val="28"/>
          <w:szCs w:val="28"/>
        </w:rPr>
      </w:r>
    </w:p>
    <w:p>
      <w:pPr>
        <w:pStyle w:val="Normal"/>
        <w:rPr>
          <w:i/>
          <w:i/>
          <w:iCs/>
        </w:rPr>
      </w:pPr>
      <w:r>
        <w:rPr>
          <w:b/>
          <w:bCs/>
        </w:rPr>
        <w:t xml:space="preserve">4.1. Aantal vergaderingen </w:t>
      </w:r>
    </w:p>
    <w:p>
      <w:pPr>
        <w:pStyle w:val="Normal"/>
        <w:rPr/>
      </w:pPr>
      <w:r>
        <w:rPr/>
        <w:t>De gemeenschappelijke kerkenraad komt ten minste 6 maal per jaar bijeen (of zoveel vaker als nodig is).</w:t>
      </w:r>
    </w:p>
    <w:p>
      <w:pPr>
        <w:pStyle w:val="Normal"/>
        <w:rPr/>
      </w:pPr>
      <w:r>
        <w:rPr/>
        <w:t xml:space="preserve"> </w:t>
      </w:r>
    </w:p>
    <w:p>
      <w:pPr>
        <w:pStyle w:val="Normal"/>
        <w:rPr/>
      </w:pPr>
      <w:r>
        <w:rPr>
          <w:b/>
          <w:bCs/>
        </w:rPr>
        <w:t xml:space="preserve">4.2. Bijeenroepen van de vergadering </w:t>
      </w:r>
    </w:p>
    <w:p>
      <w:pPr>
        <w:pStyle w:val="Normal"/>
        <w:rPr/>
      </w:pPr>
      <w:r>
        <w:rPr/>
        <w:t xml:space="preserve">De vergaderingen van de gemeenschappelijke kerkenraad worden tenminste 3 dagen van tevoren bijeengeroepen door het moderamen, onder vermelding van de zaken, die aan de orde zullen komen (de agenda). </w:t>
      </w:r>
    </w:p>
    <w:p>
      <w:pPr>
        <w:pStyle w:val="Normal"/>
        <w:rPr/>
      </w:pPr>
      <w:r>
        <w:rPr/>
      </w:r>
    </w:p>
    <w:p>
      <w:pPr>
        <w:pStyle w:val="Normal"/>
        <w:rPr/>
      </w:pPr>
      <w:r>
        <w:rPr>
          <w:b/>
          <w:bCs/>
        </w:rPr>
        <w:t xml:space="preserve">4.3. Verslaggeving </w:t>
      </w:r>
    </w:p>
    <w:p>
      <w:pPr>
        <w:pStyle w:val="Normal"/>
        <w:rPr/>
      </w:pPr>
      <w:r>
        <w:rPr/>
        <w:t>Van de vergaderingen wordt een schriftelijk verslag opgesteld, dat in de eerstvolgende vergadering door de gemeenschappelijke kerkenraad wordt vastgesteld. In geval het verslag wordt opgesteld door een notulist die geen deel uit maakt van de kerkenraad, zal deze worden gewezen op de geheimhoudingsverplichting die het vervullen van een functie in de gemeente ook voor niet-ambtsdragers met zich meebrengt (ordinantie 4-2).</w:t>
      </w:r>
    </w:p>
    <w:p>
      <w:pPr>
        <w:pStyle w:val="Normal"/>
        <w:rPr/>
      </w:pPr>
      <w:r>
        <w:rPr/>
      </w:r>
    </w:p>
    <w:p>
      <w:pPr>
        <w:pStyle w:val="Normal"/>
        <w:rPr/>
      </w:pPr>
      <w:r>
        <w:rPr>
          <w:b/>
          <w:bCs/>
        </w:rPr>
        <w:t xml:space="preserve">4.4. Openbaarmaking besluiten </w:t>
      </w:r>
    </w:p>
    <w:p>
      <w:pPr>
        <w:pStyle w:val="Normal"/>
        <w:rPr/>
      </w:pPr>
      <w:r>
        <w:rPr/>
        <w:t>Niet vertrouwelijke besluiten, genomen in de vergadering van de gemeenschappelijke kerkenraad, worden hetzij schriftelijk in het kerkblad, hetzij door een mondelinge mededeling binnen een redelijke termijn aan de gemeente bekendgemaakt.</w:t>
      </w:r>
    </w:p>
    <w:p>
      <w:pPr>
        <w:pStyle w:val="Normal"/>
        <w:rPr/>
      </w:pPr>
      <w:r>
        <w:rPr/>
        <w:t xml:space="preserve"> </w:t>
      </w:r>
    </w:p>
    <w:p>
      <w:pPr>
        <w:pStyle w:val="Normal"/>
        <w:shd w:val="clear" w:color="auto" w:fill="FFFFFF" w:themeFill="background1"/>
        <w:rPr>
          <w:b/>
          <w:bCs/>
        </w:rPr>
      </w:pPr>
      <w:r>
        <w:rPr>
          <w:b/>
          <w:bCs/>
        </w:rPr>
        <w:t>4.5. Moderamen</w:t>
      </w:r>
    </w:p>
    <w:p>
      <w:pPr>
        <w:pStyle w:val="Normal"/>
        <w:shd w:val="clear" w:color="auto" w:fill="FFFFFF" w:themeFill="background1"/>
        <w:rPr/>
      </w:pPr>
      <w:r>
        <w:rPr/>
        <w:t xml:space="preserve">De gemeenschappelijke kerkenraad kiest uit zijn midden een moderamen, naast de predikant bestaande uit een preses, en scriba, en een assessor, alsmede plaatsvervangers voor de preses en de scriba. </w:t>
      </w:r>
    </w:p>
    <w:p>
      <w:pPr>
        <w:pStyle w:val="Normal"/>
        <w:rPr/>
      </w:pPr>
      <w:r>
        <w:rPr/>
      </w:r>
    </w:p>
    <w:p>
      <w:pPr>
        <w:pStyle w:val="Normal"/>
        <w:shd w:val="clear" w:color="auto" w:fill="FFFFFF" w:themeFill="background1"/>
        <w:rPr>
          <w:b/>
          <w:bCs/>
        </w:rPr>
      </w:pPr>
      <w:r>
        <w:rPr>
          <w:b/>
          <w:bCs/>
        </w:rPr>
        <w:t>4.6. Jaargesprekken</w:t>
      </w:r>
    </w:p>
    <w:p>
      <w:pPr>
        <w:pStyle w:val="Normal"/>
        <w:shd w:val="clear" w:color="auto" w:fill="FFFFFF" w:themeFill="background1"/>
        <w:rPr/>
      </w:pPr>
      <w:r>
        <w:rPr/>
        <w:t>De jaargesprekken met de predikant</w:t>
      </w:r>
      <w:r>
        <w:rPr>
          <w:i/>
          <w:iCs/>
        </w:rPr>
        <w:t xml:space="preserve"> </w:t>
      </w:r>
      <w:r>
        <w:rPr/>
        <w:t>worden gehouden door een daartoe door de gemeenschappelijke kerkenraad ingestelde commissie, waarvan ook niet-ambtsdragers uit beide gemeenten deel uit maken.</w:t>
      </w:r>
    </w:p>
    <w:p>
      <w:pPr>
        <w:pStyle w:val="Normal"/>
        <w:rPr>
          <w:b/>
          <w:bCs/>
        </w:rPr>
      </w:pPr>
      <w:r>
        <w:rPr>
          <w:b/>
          <w:bCs/>
        </w:rPr>
      </w:r>
    </w:p>
    <w:p>
      <w:pPr>
        <w:pStyle w:val="Normal"/>
        <w:rPr/>
      </w:pPr>
      <w:r>
        <w:rPr>
          <w:b/>
          <w:bCs/>
        </w:rPr>
        <w:t xml:space="preserve">4.7. De gemeente in gelegenheid stellen hun mening kenbaar te maken </w:t>
      </w:r>
    </w:p>
    <w:p>
      <w:pPr>
        <w:pStyle w:val="Normal"/>
        <w:rPr/>
      </w:pPr>
      <w:r>
        <w:rPr/>
        <w:t xml:space="preserve">In de gevallen dat de kerkorde voorschrijft dat de kerkenraad de gemeenten in gelegenheid stellen over een bepaalde zaak hun mening te geven, belegt de gemeenschappelijke kerkenraad een bijeenkomst met de leden van de gemeenten, die wordt </w:t>
      </w:r>
    </w:p>
    <w:p>
      <w:pPr>
        <w:pStyle w:val="ListParagraph"/>
        <w:numPr>
          <w:ilvl w:val="0"/>
          <w:numId w:val="2"/>
        </w:numPr>
        <w:spacing w:before="0" w:after="5"/>
        <w:contextualSpacing/>
        <w:rPr/>
      </w:pPr>
      <w:r>
        <w:rPr/>
        <w:t>aangekondigd in het kerkblad dat voorafgaande aan de bijeenkomst verschijnt en</w:t>
      </w:r>
    </w:p>
    <w:p>
      <w:pPr>
        <w:pStyle w:val="ListParagraph"/>
        <w:numPr>
          <w:ilvl w:val="0"/>
          <w:numId w:val="2"/>
        </w:numPr>
        <w:spacing w:before="0" w:after="5"/>
        <w:contextualSpacing/>
        <w:rPr/>
      </w:pPr>
      <w:r>
        <w:rPr/>
        <w:t xml:space="preserve">afgekondigd op tenminste twee zondagen, die aan de bijeenkomst voorafgaan. </w:t>
      </w:r>
    </w:p>
    <w:p>
      <w:pPr>
        <w:pStyle w:val="Normal"/>
        <w:rPr/>
      </w:pPr>
      <w:r>
        <w:rPr/>
        <w:t>In deze berichtgeving vooraf maakt de gemeenschappelijke kerkenraad kenbaar over welke zaak zij de gemeenten willen horen.</w:t>
      </w:r>
    </w:p>
    <w:p>
      <w:pPr>
        <w:pStyle w:val="Normal"/>
        <w:rPr/>
      </w:pPr>
      <w:r>
        <w:rPr/>
        <w:t xml:space="preserve"> </w:t>
      </w:r>
    </w:p>
    <w:p>
      <w:pPr>
        <w:pStyle w:val="Normal"/>
        <w:rPr/>
      </w:pPr>
      <w:r>
        <w:rPr>
          <w:b/>
          <w:bCs/>
        </w:rPr>
        <w:t xml:space="preserve">4.8. Toelating toehoorders tot de vergaderingen </w:t>
      </w:r>
    </w:p>
    <w:p>
      <w:pPr>
        <w:pStyle w:val="Normal"/>
        <w:rPr/>
      </w:pPr>
      <w:r>
        <w:rPr/>
        <w:t xml:space="preserve">De vergaderingen van de gemeenschappelijke kerkenraad zijn niet openbaar. De gemeenschappelijke kerkenraad kan echter besluiten dat gemeenteleden als toehoorder (of anderen, zoals een adviseur of notulist) tot de vergadering (of tot een deel daarvan) toegelaten worden.  </w:t>
      </w:r>
    </w:p>
    <w:p>
      <w:pPr>
        <w:pStyle w:val="Normal"/>
        <w:rPr/>
      </w:pPr>
      <w:r>
        <w:rPr/>
      </w:r>
    </w:p>
    <w:p>
      <w:pPr>
        <w:pStyle w:val="Normal"/>
        <w:rPr/>
      </w:pPr>
      <w:r>
        <w:rPr>
          <w:b/>
          <w:bCs/>
        </w:rPr>
        <w:t xml:space="preserve">4.9. Archiefbeheer </w:t>
      </w:r>
    </w:p>
    <w:p>
      <w:pPr>
        <w:pStyle w:val="Normal"/>
        <w:rPr/>
      </w:pPr>
      <w:r>
        <w:rPr/>
        <w:t>Het lopend archief van de gemeenschappelijke kerkenraad berust bij de scriba van de gemeenschappelijke kerkenraad, met inachtneming van de verantwoordelijkheid van het gemeenschappelijk college van kerkrentmeesters voor de archieven van de gemeenten uit hoofde van ordinantie 11-2-7 sub g.</w:t>
      </w:r>
    </w:p>
    <w:p>
      <w:pPr>
        <w:pStyle w:val="Normal"/>
        <w:rPr/>
      </w:pPr>
      <w:r>
        <w:rPr/>
      </w:r>
    </w:p>
    <w:p>
      <w:pPr>
        <w:pStyle w:val="Normal"/>
        <w:rPr>
          <w:b/>
          <w:bCs/>
        </w:rPr>
      </w:pPr>
      <w:r>
        <w:rPr>
          <w:b/>
          <w:bCs/>
        </w:rPr>
        <w:t>4.10. Besluitvorming</w:t>
      </w:r>
    </w:p>
    <w:p>
      <w:pPr>
        <w:pStyle w:val="Normal"/>
        <w:rPr/>
      </w:pPr>
      <w:r>
        <w:rPr/>
        <w:t>De besluitvorming van de gemeenschappelijke kerkenraad geschiedt in overeenstemming met ordinantie 4-5.</w:t>
      </w:r>
    </w:p>
    <w:p>
      <w:pPr>
        <w:pStyle w:val="Normal"/>
        <w:rPr/>
      </w:pPr>
      <w:r>
        <w:rPr/>
      </w:r>
    </w:p>
    <w:p>
      <w:pPr>
        <w:pStyle w:val="Normal"/>
        <w:rPr/>
      </w:pPr>
      <w:r>
        <w:rPr/>
      </w:r>
    </w:p>
    <w:p>
      <w:pPr>
        <w:pStyle w:val="Normal"/>
        <w:rPr>
          <w:b/>
          <w:bCs/>
          <w:sz w:val="28"/>
          <w:szCs w:val="28"/>
        </w:rPr>
      </w:pPr>
      <w:r>
        <w:rPr>
          <w:b/>
          <w:bCs/>
          <w:sz w:val="28"/>
          <w:szCs w:val="28"/>
        </w:rPr>
      </w:r>
      <w:r>
        <w:br w:type="page"/>
      </w:r>
    </w:p>
    <w:p>
      <w:pPr>
        <w:pStyle w:val="Heading1"/>
        <w:spacing w:before="0" w:after="80"/>
        <w:rPr>
          <w:color w:val="274E13"/>
          <w:highlight w:val="white"/>
        </w:rPr>
      </w:pPr>
      <w:r>
        <w:rPr/>
        <w:t>§ 5. De vermogensrechtelijke aangelegenheden van de colleges</w:t>
      </w:r>
    </w:p>
    <w:p>
      <w:pPr>
        <w:pStyle w:val="Normal"/>
        <w:rPr>
          <w:b/>
          <w:bCs/>
        </w:rPr>
      </w:pPr>
      <w:r>
        <w:rPr>
          <w:b/>
          <w:bCs/>
        </w:rPr>
      </w:r>
    </w:p>
    <w:p>
      <w:pPr>
        <w:pStyle w:val="Heading2"/>
        <w:rPr>
          <w:b/>
          <w:bCs/>
        </w:rPr>
      </w:pPr>
      <w:r>
        <w:rPr/>
        <w:t>§ 5.1. De vermogensrechtelijke aangelegenheden – algemeen</w:t>
      </w:r>
    </w:p>
    <w:p>
      <w:pPr>
        <w:pStyle w:val="Normal"/>
        <w:rPr/>
      </w:pPr>
      <w:r>
        <w:rPr/>
      </w:r>
    </w:p>
    <w:p>
      <w:pPr>
        <w:pStyle w:val="Normal"/>
        <w:rPr>
          <w:b/>
          <w:bCs/>
        </w:rPr>
      </w:pPr>
      <w:r>
        <w:rPr>
          <w:b/>
          <w:bCs/>
        </w:rPr>
        <w:t xml:space="preserve">5.1.1. Opstellen begroting(en) en jaarrekening(en) </w:t>
      </w:r>
    </w:p>
    <w:p>
      <w:pPr>
        <w:pStyle w:val="Normal"/>
        <w:rPr>
          <w:i/>
          <w:i/>
          <w:iCs/>
          <w:color w:val="FF0000"/>
        </w:rPr>
      </w:pPr>
      <w:r>
        <w:rPr>
          <w:i/>
          <w:iCs/>
          <w:color w:val="FF0000"/>
        </w:rPr>
      </w:r>
    </w:p>
    <w:p>
      <w:pPr>
        <w:pStyle w:val="Normal"/>
        <w:rPr/>
      </w:pPr>
      <w:r>
        <w:rPr/>
        <w:t xml:space="preserve">De afzonderlijke begroting(en) en jaarrekening(en) van de beide gemeenten worden opgesteld door het gemeenschappelijke college van kerkrentmeesters en het gemeenschappelijke college van diakenen. </w:t>
      </w:r>
    </w:p>
    <w:p>
      <w:pPr>
        <w:pStyle w:val="Normal"/>
        <w:rPr>
          <w:b/>
          <w:bCs/>
        </w:rPr>
      </w:pPr>
      <w:r>
        <w:rPr>
          <w:b/>
          <w:bCs/>
        </w:rPr>
      </w:r>
    </w:p>
    <w:p>
      <w:pPr>
        <w:pStyle w:val="Normal"/>
        <w:rPr>
          <w:b/>
          <w:bCs/>
        </w:rPr>
      </w:pPr>
      <w:r>
        <w:rPr>
          <w:b/>
          <w:bCs/>
        </w:rPr>
        <w:t xml:space="preserve">5.1.2. Het in de gelegenheid stellen van gemeenteleden hun mening kenbaar te maken over begroting en jaarrekening </w:t>
      </w:r>
    </w:p>
    <w:p>
      <w:pPr>
        <w:pStyle w:val="Normal"/>
        <w:rPr/>
      </w:pPr>
      <w:r>
        <w:rPr/>
      </w:r>
    </w:p>
    <w:p>
      <w:pPr>
        <w:pStyle w:val="Normal"/>
        <w:rPr/>
      </w:pPr>
      <w:r>
        <w:rPr/>
        <w:t xml:space="preserve">Vóór de vaststelling dan wel wijziging van de begrotingen en voor de vaststelling van de jaarrekeningen worden deze stukken in samenvatting gepubliceerd in het kerkblad, met de aantekening dat de volledige stukken gedurende een week kunnen worden ingezien op een specifiek vermelde tijd en plaats. </w:t>
      </w:r>
    </w:p>
    <w:p>
      <w:pPr>
        <w:pStyle w:val="Normal"/>
        <w:rPr/>
      </w:pPr>
      <w:r>
        <w:rPr/>
      </w:r>
    </w:p>
    <w:p>
      <w:pPr>
        <w:pStyle w:val="Normal"/>
        <w:rPr/>
      </w:pPr>
      <w:r>
        <w:rPr/>
        <w:t xml:space="preserve">De leden van de gemeenten worden in de gelegenheid gesteld hun mening kenbaar te maken. </w:t>
      </w:r>
    </w:p>
    <w:p>
      <w:pPr>
        <w:pStyle w:val="Normal"/>
        <w:rPr>
          <w:i/>
          <w:i/>
          <w:iCs/>
        </w:rPr>
      </w:pPr>
      <w:r>
        <w:rPr>
          <w:i/>
          <w:iCs/>
        </w:rPr>
      </w:r>
    </w:p>
    <w:p>
      <w:pPr>
        <w:pStyle w:val="Normal"/>
        <w:rPr>
          <w:b/>
          <w:bCs/>
        </w:rPr>
      </w:pPr>
      <w:r>
        <w:rPr/>
        <w:t>Reacties kunnen tot 3 dagen na het einde van de periode van terinzagelegging worden gestuurd aan de scriba van de gemeenschappelijke kerkenraad. De kerkenraad komt op iedere reactie met een inhoudelijke beantwoording.</w:t>
      </w:r>
    </w:p>
    <w:p>
      <w:pPr>
        <w:pStyle w:val="Normal"/>
        <w:rPr>
          <w:b/>
          <w:bCs/>
        </w:rPr>
      </w:pPr>
      <w:r>
        <w:rPr>
          <w:b/>
          <w:bCs/>
        </w:rPr>
      </w:r>
    </w:p>
    <w:p>
      <w:pPr>
        <w:pStyle w:val="Heading2"/>
        <w:rPr>
          <w:color w:val="274E13"/>
          <w:highlight w:val="white"/>
        </w:rPr>
      </w:pPr>
      <w:r>
        <w:rPr/>
        <w:t>§ 5.2. De vermogensrechtelijke aangelegenheden – kerkrentmeesterlijk</w:t>
      </w:r>
    </w:p>
    <w:p>
      <w:pPr>
        <w:pStyle w:val="Normal"/>
        <w:rPr/>
      </w:pPr>
      <w:r>
        <w:rPr/>
      </w:r>
    </w:p>
    <w:p>
      <w:pPr>
        <w:pStyle w:val="Normal"/>
        <w:rPr>
          <w:b/>
          <w:bCs/>
        </w:rPr>
      </w:pPr>
      <w:r>
        <w:rPr>
          <w:b/>
          <w:bCs/>
        </w:rPr>
        <w:t xml:space="preserve">5.2.1. Omvang van college van kerkrentmeesters </w:t>
      </w:r>
    </w:p>
    <w:p>
      <w:pPr>
        <w:pStyle w:val="Normal"/>
        <w:rPr/>
      </w:pPr>
      <w:r>
        <w:rPr/>
      </w:r>
    </w:p>
    <w:p>
      <w:pPr>
        <w:pStyle w:val="Normal"/>
        <w:rPr/>
      </w:pPr>
      <w:r>
        <w:rPr/>
        <w:t xml:space="preserve">Het gemeenschappelijk College van Kerkrentmeesters (GCvK) bestaat uit alle leden van de afzonderlijke colleges en telt minimaal 3 leden waarvan minimaal 2 ambtsdragers. </w:t>
      </w:r>
    </w:p>
    <w:p>
      <w:pPr>
        <w:pStyle w:val="Normal"/>
        <w:rPr/>
      </w:pPr>
      <w:r>
        <w:rPr/>
      </w:r>
    </w:p>
    <w:p>
      <w:pPr>
        <w:pStyle w:val="Normal"/>
        <w:rPr/>
      </w:pPr>
      <w:r>
        <w:rPr/>
        <w:t xml:space="preserve">De colleges van kerkrentmeesters en daarmee het GCvK, bestaan op 1 januari 2027 (aanvang samenwerking) uit de volgende kerkrentmeesters, zie tabel.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i/>
          <w:i/>
          <w:iCs/>
        </w:rPr>
      </w:pPr>
      <w:r>
        <w:rPr>
          <w:i/>
          <w:iCs/>
        </w:rPr>
      </w:r>
    </w:p>
    <w:p>
      <w:pPr>
        <w:pStyle w:val="Normal"/>
        <w:rPr/>
      </w:pPr>
      <w:r>
        <w:rPr/>
      </w:r>
    </w:p>
    <w:p>
      <w:pPr>
        <w:pStyle w:val="Normal"/>
        <w:rPr/>
      </w:pPr>
      <w:r>
        <w:rPr/>
      </w:r>
    </w:p>
    <w:tbl>
      <w:tblPr>
        <w:tblW w:w="8601" w:type="dxa"/>
        <w:jc w:val="left"/>
        <w:tblInd w:w="-11" w:type="dxa"/>
        <w:tblLayout w:type="fixed"/>
        <w:tblCellMar>
          <w:top w:w="100" w:type="dxa"/>
          <w:left w:w="100" w:type="dxa"/>
          <w:bottom w:w="100" w:type="dxa"/>
          <w:right w:w="100" w:type="dxa"/>
        </w:tblCellMar>
        <w:tblLook w:val="0600" w:noHBand="1" w:noVBand="1" w:firstColumn="0" w:lastRow="0" w:lastColumn="0" w:firstRow="0"/>
      </w:tblPr>
      <w:tblGrid>
        <w:gridCol w:w="1690"/>
        <w:gridCol w:w="2694"/>
        <w:gridCol w:w="3118"/>
        <w:gridCol w:w="1098"/>
      </w:tblGrid>
      <w:tr>
        <w:trPr>
          <w:trHeight w:val="300" w:hRule="atLeast"/>
        </w:trPr>
        <w:tc>
          <w:tcPr>
            <w:tcW w:w="1690" w:type="dxa"/>
            <w:tcBorders>
              <w:top w:val="single" w:sz="8" w:space="0" w:color="000000"/>
              <w:left w:val="single" w:sz="8" w:space="0" w:color="000000"/>
              <w:bottom w:val="single" w:sz="8" w:space="0" w:color="000000"/>
              <w:right w:val="single" w:sz="8" w:space="0" w:color="000000"/>
            </w:tcBorders>
          </w:tcPr>
          <w:p>
            <w:pPr>
              <w:pStyle w:val="Normal"/>
              <w:rPr>
                <w:i/>
                <w:i/>
                <w:iCs/>
              </w:rPr>
            </w:pPr>
            <w:r>
              <w:rPr>
                <w:i/>
                <w:iCs/>
              </w:rPr>
            </w:r>
          </w:p>
        </w:tc>
        <w:tc>
          <w:tcPr>
            <w:tcW w:w="2694" w:type="dxa"/>
            <w:tcBorders>
              <w:top w:val="single" w:sz="8" w:space="0" w:color="000000"/>
              <w:bottom w:val="single" w:sz="8" w:space="0" w:color="000000"/>
              <w:right w:val="single" w:sz="8" w:space="0" w:color="000000"/>
            </w:tcBorders>
          </w:tcPr>
          <w:p>
            <w:pPr>
              <w:pStyle w:val="Normal"/>
              <w:jc w:val="center"/>
              <w:rPr>
                <w:b/>
                <w:bCs/>
                <w:i/>
                <w:i/>
                <w:iCs/>
              </w:rPr>
            </w:pPr>
            <w:r>
              <w:rPr>
                <w:b/>
                <w:bCs/>
                <w:i/>
                <w:iCs/>
              </w:rPr>
              <w:t>CvK Pg Oosterbierum-Wijnaldum.</w:t>
            </w:r>
          </w:p>
        </w:tc>
        <w:tc>
          <w:tcPr>
            <w:tcW w:w="3118" w:type="dxa"/>
            <w:tcBorders>
              <w:top w:val="single" w:sz="8" w:space="0" w:color="000000"/>
              <w:bottom w:val="single" w:sz="8" w:space="0" w:color="000000"/>
              <w:right w:val="single" w:sz="8" w:space="0" w:color="000000"/>
            </w:tcBorders>
            <w:tcMar>
              <w:top w:w="0" w:type="dxa"/>
              <w:left w:w="108" w:type="dxa"/>
              <w:bottom w:w="0" w:type="dxa"/>
              <w:right w:w="108" w:type="dxa"/>
            </w:tcMar>
          </w:tcPr>
          <w:p>
            <w:pPr>
              <w:pStyle w:val="Normal"/>
              <w:jc w:val="center"/>
              <w:rPr>
                <w:b/>
                <w:bCs/>
                <w:i/>
                <w:i/>
                <w:iCs/>
              </w:rPr>
            </w:pPr>
            <w:r>
              <w:rPr>
                <w:b/>
                <w:bCs/>
                <w:i/>
                <w:iCs/>
              </w:rPr>
              <w:t>CvK  Pg Tzummarum-Firdgum.</w:t>
            </w:r>
          </w:p>
        </w:tc>
        <w:tc>
          <w:tcPr>
            <w:tcW w:w="1098" w:type="dxa"/>
            <w:tcBorders>
              <w:top w:val="single" w:sz="8" w:space="0" w:color="000000"/>
              <w:bottom w:val="single" w:sz="8" w:space="0" w:color="000000"/>
              <w:right w:val="single" w:sz="8" w:space="0" w:color="000000"/>
            </w:tcBorders>
            <w:tcMar>
              <w:top w:w="0" w:type="dxa"/>
              <w:left w:w="108" w:type="dxa"/>
              <w:bottom w:w="0" w:type="dxa"/>
              <w:right w:w="108" w:type="dxa"/>
            </w:tcMar>
          </w:tcPr>
          <w:p>
            <w:pPr>
              <w:pStyle w:val="Normal"/>
              <w:jc w:val="center"/>
              <w:rPr>
                <w:b/>
                <w:bCs/>
                <w:i/>
                <w:i/>
                <w:iCs/>
              </w:rPr>
            </w:pPr>
            <w:r>
              <w:rPr>
                <w:b/>
                <w:bCs/>
                <w:i/>
                <w:iCs/>
              </w:rPr>
              <w:t>GCvK</w:t>
            </w:r>
          </w:p>
        </w:tc>
      </w:tr>
      <w:tr>
        <w:trPr>
          <w:trHeight w:val="300" w:hRule="atLeast"/>
        </w:trPr>
        <w:tc>
          <w:tcPr>
            <w:tcW w:w="1690" w:type="dxa"/>
            <w:tcBorders>
              <w:left w:val="single" w:sz="8" w:space="0" w:color="000000"/>
              <w:bottom w:val="single" w:sz="8" w:space="0" w:color="000000"/>
              <w:right w:val="single" w:sz="8" w:space="0" w:color="000000"/>
            </w:tcBorders>
          </w:tcPr>
          <w:p>
            <w:pPr>
              <w:pStyle w:val="Normal"/>
              <w:rPr>
                <w:i/>
                <w:i/>
                <w:iCs/>
              </w:rPr>
            </w:pPr>
            <w:r>
              <w:rPr>
                <w:i/>
                <w:iCs/>
              </w:rPr>
              <w:t>ouderlingen-kerkrentmeester</w:t>
            </w:r>
          </w:p>
        </w:tc>
        <w:tc>
          <w:tcPr>
            <w:tcW w:w="2694" w:type="dxa"/>
            <w:tcBorders>
              <w:bottom w:val="single" w:sz="8" w:space="0" w:color="000000"/>
              <w:right w:val="single" w:sz="8" w:space="0" w:color="000000"/>
            </w:tcBorders>
          </w:tcPr>
          <w:p>
            <w:pPr>
              <w:pStyle w:val="Normal"/>
              <w:rPr>
                <w:i/>
                <w:i/>
                <w:iCs/>
              </w:rPr>
            </w:pPr>
            <w:r>
              <w:rPr>
                <w:i/>
                <w:iCs/>
              </w:rPr>
              <w:t>2</w:t>
            </w:r>
          </w:p>
        </w:tc>
        <w:tc>
          <w:tcPr>
            <w:tcW w:w="3118" w:type="dxa"/>
            <w:tcBorders>
              <w:top w:val="single" w:sz="8" w:space="0" w:color="000000"/>
              <w:bottom w:val="single" w:sz="8" w:space="0" w:color="000000"/>
              <w:right w:val="single" w:sz="8" w:space="0" w:color="000000"/>
            </w:tcBorders>
            <w:tcMar>
              <w:top w:w="0" w:type="dxa"/>
              <w:left w:w="108" w:type="dxa"/>
              <w:bottom w:w="0" w:type="dxa"/>
              <w:right w:w="108" w:type="dxa"/>
            </w:tcMar>
          </w:tcPr>
          <w:p>
            <w:pPr>
              <w:pStyle w:val="Normal"/>
              <w:rPr>
                <w:i/>
                <w:i/>
                <w:iCs/>
              </w:rPr>
            </w:pPr>
            <w:r>
              <w:rPr>
                <w:i/>
                <w:iCs/>
              </w:rPr>
              <w:t>1</w:t>
              <w:br/>
            </w:r>
          </w:p>
        </w:tc>
        <w:tc>
          <w:tcPr>
            <w:tcW w:w="1098" w:type="dxa"/>
            <w:tcBorders>
              <w:top w:val="single" w:sz="8" w:space="0" w:color="000000"/>
              <w:bottom w:val="single" w:sz="8" w:space="0" w:color="000000"/>
              <w:right w:val="single" w:sz="8" w:space="0" w:color="000000"/>
            </w:tcBorders>
            <w:tcMar>
              <w:top w:w="0" w:type="dxa"/>
              <w:left w:w="108" w:type="dxa"/>
              <w:bottom w:w="0" w:type="dxa"/>
              <w:right w:w="108" w:type="dxa"/>
            </w:tcMar>
          </w:tcPr>
          <w:p>
            <w:pPr>
              <w:pStyle w:val="Normal"/>
              <w:jc w:val="center"/>
              <w:rPr>
                <w:i/>
                <w:i/>
                <w:iCs/>
              </w:rPr>
            </w:pPr>
            <w:r>
              <w:rPr>
                <w:i/>
                <w:iCs/>
              </w:rPr>
              <w:t>3</w:t>
            </w:r>
          </w:p>
        </w:tc>
      </w:tr>
      <w:tr>
        <w:trPr>
          <w:trHeight w:val="300" w:hRule="atLeast"/>
        </w:trPr>
        <w:tc>
          <w:tcPr>
            <w:tcW w:w="1690" w:type="dxa"/>
            <w:tcBorders>
              <w:left w:val="single" w:sz="8" w:space="0" w:color="000000"/>
              <w:bottom w:val="single" w:sz="8" w:space="0" w:color="000000"/>
              <w:right w:val="single" w:sz="8" w:space="0" w:color="000000"/>
            </w:tcBorders>
          </w:tcPr>
          <w:p>
            <w:pPr>
              <w:pStyle w:val="Normal"/>
              <w:rPr>
                <w:i/>
                <w:i/>
                <w:iCs/>
              </w:rPr>
            </w:pPr>
            <w:r>
              <w:rPr>
                <w:i/>
                <w:iCs/>
              </w:rPr>
              <w:t>kerkrentmeester (niet: ouderling)</w:t>
            </w:r>
          </w:p>
        </w:tc>
        <w:tc>
          <w:tcPr>
            <w:tcW w:w="2694" w:type="dxa"/>
            <w:tcBorders>
              <w:bottom w:val="single" w:sz="8" w:space="0" w:color="000000"/>
              <w:right w:val="single" w:sz="8" w:space="0" w:color="000000"/>
            </w:tcBorders>
          </w:tcPr>
          <w:p>
            <w:pPr>
              <w:pStyle w:val="Normal"/>
              <w:rPr>
                <w:i/>
                <w:i/>
                <w:iCs/>
              </w:rPr>
            </w:pPr>
            <w:r>
              <w:rPr>
                <w:i/>
                <w:iCs/>
              </w:rPr>
              <w:t>2</w:t>
            </w:r>
          </w:p>
        </w:tc>
        <w:tc>
          <w:tcPr>
            <w:tcW w:w="3118" w:type="dxa"/>
            <w:tcBorders>
              <w:top w:val="single" w:sz="8" w:space="0" w:color="000000"/>
              <w:bottom w:val="single" w:sz="8" w:space="0" w:color="000000"/>
              <w:right w:val="single" w:sz="8" w:space="0" w:color="000000"/>
            </w:tcBorders>
            <w:tcMar>
              <w:top w:w="0" w:type="dxa"/>
              <w:left w:w="108" w:type="dxa"/>
              <w:bottom w:w="0" w:type="dxa"/>
              <w:right w:w="108" w:type="dxa"/>
            </w:tcMar>
          </w:tcPr>
          <w:p>
            <w:pPr>
              <w:pStyle w:val="Normal"/>
              <w:rPr>
                <w:i/>
                <w:i/>
                <w:iCs/>
              </w:rPr>
            </w:pPr>
            <w:r>
              <w:rPr>
                <w:i/>
                <w:iCs/>
              </w:rPr>
              <w:t>1</w:t>
            </w:r>
          </w:p>
        </w:tc>
        <w:tc>
          <w:tcPr>
            <w:tcW w:w="1098" w:type="dxa"/>
            <w:tcBorders>
              <w:top w:val="single" w:sz="8" w:space="0" w:color="000000"/>
              <w:bottom w:val="single" w:sz="8" w:space="0" w:color="000000"/>
              <w:right w:val="single" w:sz="8" w:space="0" w:color="000000"/>
            </w:tcBorders>
            <w:tcMar>
              <w:top w:w="0" w:type="dxa"/>
              <w:left w:w="108" w:type="dxa"/>
              <w:bottom w:w="0" w:type="dxa"/>
              <w:right w:w="108" w:type="dxa"/>
            </w:tcMar>
          </w:tcPr>
          <w:p>
            <w:pPr>
              <w:pStyle w:val="Normal"/>
              <w:jc w:val="center"/>
              <w:rPr>
                <w:i/>
                <w:i/>
                <w:iCs/>
              </w:rPr>
            </w:pPr>
            <w:r>
              <w:rPr>
                <w:i/>
                <w:iCs/>
              </w:rPr>
              <w:t>3</w:t>
            </w:r>
          </w:p>
        </w:tc>
      </w:tr>
    </w:tbl>
    <w:p>
      <w:pPr>
        <w:pStyle w:val="Normal"/>
        <w:rPr/>
      </w:pPr>
      <w:r>
        <w:rPr/>
        <w:t>Totaal</w:t>
        <w:tab/>
        <w:tab/>
        <w:tab/>
        <w:tab/>
        <w:tab/>
        <w:tab/>
        <w:tab/>
        <w:tab/>
        <w:tab/>
        <w:tab/>
        <w:tab/>
        <w:t xml:space="preserve">  6</w:t>
      </w:r>
    </w:p>
    <w:p>
      <w:pPr>
        <w:pStyle w:val="Normal"/>
        <w:rPr/>
      </w:pPr>
      <w:r>
        <w:rPr/>
      </w:r>
    </w:p>
    <w:p>
      <w:pPr>
        <w:pStyle w:val="Normal"/>
        <w:shd w:val="clear" w:color="auto" w:fill="FFFFFF" w:themeFill="background1"/>
        <w:rPr>
          <w:b/>
          <w:bCs/>
        </w:rPr>
      </w:pPr>
      <w:r>
        <w:rPr>
          <w:b/>
          <w:bCs/>
        </w:rPr>
        <w:t>5.2.2. Voorzitter, secretaris en penningmeester</w:t>
      </w:r>
    </w:p>
    <w:p>
      <w:pPr>
        <w:pStyle w:val="Normal"/>
        <w:shd w:val="clear" w:color="auto" w:fill="FFFFFF" w:themeFill="background1"/>
        <w:rPr/>
      </w:pPr>
      <w:r>
        <w:rPr/>
        <w:t>Het gemeenschappelijke college van kerkrentmeesters wijst uit zijn midden een voorzitter, een secretaris en voor elk van beide gemeenten een penningmeester aan. De voorzitter is een ambtsdrager. In dezelfde vergadering van het gemeenschappelijke college wijst het gemeenschappelijke college de plaatsvervangers van de voorzitter en de secretaris aan.</w:t>
      </w:r>
    </w:p>
    <w:p>
      <w:pPr>
        <w:pStyle w:val="Normal"/>
        <w:rPr>
          <w:b/>
          <w:bCs/>
        </w:rPr>
      </w:pPr>
      <w:r>
        <w:rPr>
          <w:b/>
          <w:bCs/>
        </w:rPr>
      </w:r>
    </w:p>
    <w:p>
      <w:pPr>
        <w:pStyle w:val="Normal"/>
        <w:rPr>
          <w:b/>
          <w:bCs/>
        </w:rPr>
      </w:pPr>
      <w:r>
        <w:rPr>
          <w:b/>
          <w:bCs/>
        </w:rPr>
        <w:t>5.2.3. De administratie</w:t>
      </w:r>
    </w:p>
    <w:p>
      <w:pPr>
        <w:pStyle w:val="Normal"/>
        <w:rPr/>
      </w:pPr>
      <w:r>
        <w:rPr/>
        <w:t>Het gemeenschappelijke college van kerkrentmeesters wijst voor elk van beide gemeenten een administrateur aan. De administrateur woont de vergaderingen van het gemeenschappelijke college bij en heeft daar een adviserende stem. Op hem of haar is het bepaalde in ordinantie 4-2 betreffende de geheimhouding van toepassing.</w:t>
      </w:r>
    </w:p>
    <w:p>
      <w:pPr>
        <w:pStyle w:val="Normal"/>
        <w:rPr/>
      </w:pPr>
      <w:r>
        <w:rPr/>
      </w:r>
    </w:p>
    <w:p>
      <w:pPr>
        <w:pStyle w:val="Normal"/>
        <w:rPr>
          <w:b/>
          <w:bCs/>
        </w:rPr>
      </w:pPr>
      <w:r>
        <w:rPr>
          <w:b/>
          <w:bCs/>
        </w:rPr>
        <w:t xml:space="preserve">5.2.4. De bevoegdheden van de penningmeester </w:t>
      </w:r>
    </w:p>
    <w:p>
      <w:pPr>
        <w:pStyle w:val="Normal"/>
        <w:rPr/>
      </w:pPr>
      <w:r>
        <w:rPr/>
        <w:t xml:space="preserve">De penningmeesters van het gemeenschappelijke college zijn bevoegd betalingen te doen namens de gemeenten, met inachtneming van het door de gemeenschappelijke kerkenraad vastgestelde beleidsplan en de door de gemeenschappelijke kerkenraad vastgestelde begroting(en), tot een maximaal bedrag van 8.000 euro per betaling. </w:t>
      </w:r>
    </w:p>
    <w:p>
      <w:pPr>
        <w:pStyle w:val="Normal"/>
        <w:rPr/>
      </w:pPr>
      <w:r>
        <w:rPr/>
      </w:r>
    </w:p>
    <w:p>
      <w:pPr>
        <w:pStyle w:val="Normal"/>
        <w:rPr/>
      </w:pPr>
      <w:r>
        <w:rPr/>
        <w:t>Voor betalingen boven dit bedrag zijn van het gemeenschappelijke college voorzitter en penningmeester of secretaris en penningmeester gezamenlijk bevoegd.</w:t>
      </w:r>
    </w:p>
    <w:p>
      <w:pPr>
        <w:pStyle w:val="Normal"/>
        <w:rPr/>
      </w:pPr>
      <w:r>
        <w:rPr/>
      </w:r>
    </w:p>
    <w:p>
      <w:pPr>
        <w:pStyle w:val="Normal"/>
        <w:rPr/>
      </w:pPr>
      <w:r>
        <w:rPr/>
        <w:t>Bij afwezigheid of ontstentenis van de penningmeester treedt</w:t>
      </w:r>
      <w:r>
        <w:rPr>
          <w:i/>
          <w:iCs/>
        </w:rPr>
        <w:t xml:space="preserve"> </w:t>
      </w:r>
      <w:r>
        <w:rPr/>
        <w:t>de voorzitter op als diens plaatsvervanger.</w:t>
      </w:r>
    </w:p>
    <w:p>
      <w:pPr>
        <w:pStyle w:val="Normal"/>
        <w:rPr/>
      </w:pPr>
      <w:r>
        <w:rPr/>
      </w:r>
    </w:p>
    <w:p>
      <w:pPr>
        <w:pStyle w:val="Heading2"/>
        <w:rPr>
          <w:b/>
          <w:bCs/>
        </w:rPr>
      </w:pPr>
      <w:r>
        <w:rPr/>
        <w:t xml:space="preserve">§ 5.3. De vermogensrechtelijke aangelegenheden – diaconaal </w:t>
      </w:r>
    </w:p>
    <w:p>
      <w:pPr>
        <w:pStyle w:val="Normal"/>
        <w:rPr>
          <w:b/>
          <w:bCs/>
          <w:color w:val="274E13"/>
        </w:rPr>
      </w:pPr>
      <w:r>
        <w:rPr>
          <w:b/>
          <w:bCs/>
          <w:color w:val="274E13"/>
        </w:rPr>
      </w:r>
    </w:p>
    <w:p>
      <w:pPr>
        <w:pStyle w:val="Normal"/>
        <w:rPr>
          <w:b/>
          <w:bCs/>
        </w:rPr>
      </w:pPr>
      <w:r>
        <w:rPr>
          <w:b/>
          <w:bCs/>
        </w:rPr>
        <w:t xml:space="preserve">5.3.1. Omvang college van diakenen  </w:t>
      </w:r>
    </w:p>
    <w:p>
      <w:pPr>
        <w:pStyle w:val="Normal"/>
        <w:rPr>
          <w:b/>
          <w:bCs/>
        </w:rPr>
      </w:pPr>
      <w:r>
        <w:rPr>
          <w:b/>
          <w:bCs/>
        </w:rPr>
      </w:r>
    </w:p>
    <w:p>
      <w:pPr>
        <w:pStyle w:val="Normal"/>
        <w:rPr/>
      </w:pPr>
      <w:r>
        <w:rPr/>
        <w:t xml:space="preserve">Het gemeenschappelijk College van Diakenen (GCvD) bestaat uit alle leden van de afzonderlijke colleges en telt minimaal 3 leden waarvan minimaal 2 ambtsdragers. </w:t>
      </w:r>
    </w:p>
    <w:p>
      <w:pPr>
        <w:pStyle w:val="Normal"/>
        <w:rPr/>
      </w:pPr>
      <w:r>
        <w:rPr/>
      </w:r>
    </w:p>
    <w:p>
      <w:pPr>
        <w:pStyle w:val="Normal"/>
        <w:rPr/>
      </w:pPr>
      <w:r>
        <w:rPr/>
        <w:t xml:space="preserve">De colleges van diakenen en daarmee het GCvD bestaan op 1 januari 2027 (aanvang samenwerking) uit de volgende kerkrentmeesters, zie tabel. </w:t>
      </w:r>
    </w:p>
    <w:p>
      <w:pPr>
        <w:pStyle w:val="Normal"/>
        <w:rPr>
          <w:b/>
          <w:bCs/>
        </w:rPr>
      </w:pPr>
      <w:r>
        <w:rPr>
          <w:b/>
          <w:bCs/>
        </w:rPr>
      </w:r>
    </w:p>
    <w:tbl>
      <w:tblPr>
        <w:tblW w:w="8601" w:type="dxa"/>
        <w:jc w:val="left"/>
        <w:tblInd w:w="-11" w:type="dxa"/>
        <w:tblLayout w:type="fixed"/>
        <w:tblCellMar>
          <w:top w:w="100" w:type="dxa"/>
          <w:left w:w="100" w:type="dxa"/>
          <w:bottom w:w="100" w:type="dxa"/>
          <w:right w:w="100" w:type="dxa"/>
        </w:tblCellMar>
        <w:tblLook w:val="0600" w:noHBand="1" w:noVBand="1" w:firstColumn="0" w:lastRow="0" w:lastColumn="0" w:firstRow="0"/>
      </w:tblPr>
      <w:tblGrid>
        <w:gridCol w:w="1690"/>
        <w:gridCol w:w="2694"/>
        <w:gridCol w:w="3118"/>
        <w:gridCol w:w="1098"/>
      </w:tblGrid>
      <w:tr>
        <w:trPr>
          <w:trHeight w:val="300" w:hRule="atLeast"/>
        </w:trPr>
        <w:tc>
          <w:tcPr>
            <w:tcW w:w="1690" w:type="dxa"/>
            <w:tcBorders>
              <w:top w:val="single" w:sz="8" w:space="0" w:color="000000"/>
              <w:left w:val="single" w:sz="8" w:space="0" w:color="000000"/>
              <w:bottom w:val="single" w:sz="8" w:space="0" w:color="000000"/>
              <w:right w:val="single" w:sz="8" w:space="0" w:color="000000"/>
            </w:tcBorders>
          </w:tcPr>
          <w:p>
            <w:pPr>
              <w:pStyle w:val="Normal"/>
              <w:rPr>
                <w:i/>
                <w:i/>
                <w:iCs/>
              </w:rPr>
            </w:pPr>
            <w:r>
              <w:rPr>
                <w:i/>
                <w:iCs/>
              </w:rPr>
            </w:r>
          </w:p>
        </w:tc>
        <w:tc>
          <w:tcPr>
            <w:tcW w:w="2694" w:type="dxa"/>
            <w:tcBorders>
              <w:top w:val="single" w:sz="8" w:space="0" w:color="000000"/>
              <w:bottom w:val="single" w:sz="8" w:space="0" w:color="000000"/>
              <w:right w:val="single" w:sz="8" w:space="0" w:color="000000"/>
            </w:tcBorders>
          </w:tcPr>
          <w:p>
            <w:pPr>
              <w:pStyle w:val="Normal"/>
              <w:jc w:val="center"/>
              <w:rPr>
                <w:b/>
                <w:bCs/>
                <w:i/>
                <w:i/>
                <w:iCs/>
              </w:rPr>
            </w:pPr>
            <w:r>
              <w:rPr>
                <w:b/>
                <w:bCs/>
                <w:i/>
                <w:iCs/>
              </w:rPr>
              <w:t>CvD Pg Oosterbierum-Wijnaldum.</w:t>
            </w:r>
          </w:p>
        </w:tc>
        <w:tc>
          <w:tcPr>
            <w:tcW w:w="3118" w:type="dxa"/>
            <w:tcBorders>
              <w:top w:val="single" w:sz="8" w:space="0" w:color="000000"/>
              <w:bottom w:val="single" w:sz="8" w:space="0" w:color="000000"/>
              <w:right w:val="single" w:sz="8" w:space="0" w:color="000000"/>
            </w:tcBorders>
            <w:tcMar>
              <w:top w:w="0" w:type="dxa"/>
              <w:left w:w="108" w:type="dxa"/>
              <w:bottom w:w="0" w:type="dxa"/>
              <w:right w:w="108" w:type="dxa"/>
            </w:tcMar>
          </w:tcPr>
          <w:p>
            <w:pPr>
              <w:pStyle w:val="Normal"/>
              <w:jc w:val="center"/>
              <w:rPr>
                <w:b/>
                <w:bCs/>
                <w:i/>
                <w:i/>
                <w:iCs/>
              </w:rPr>
            </w:pPr>
            <w:r>
              <w:rPr>
                <w:b/>
                <w:bCs/>
                <w:i/>
                <w:iCs/>
              </w:rPr>
              <w:t>CvD Pg Tzummarum-Firdgum.</w:t>
            </w:r>
          </w:p>
        </w:tc>
        <w:tc>
          <w:tcPr>
            <w:tcW w:w="1098" w:type="dxa"/>
            <w:tcBorders>
              <w:top w:val="single" w:sz="8" w:space="0" w:color="000000"/>
              <w:bottom w:val="single" w:sz="8" w:space="0" w:color="000000"/>
              <w:right w:val="single" w:sz="8" w:space="0" w:color="000000"/>
            </w:tcBorders>
            <w:tcMar>
              <w:top w:w="0" w:type="dxa"/>
              <w:left w:w="108" w:type="dxa"/>
              <w:bottom w:w="0" w:type="dxa"/>
              <w:right w:w="108" w:type="dxa"/>
            </w:tcMar>
          </w:tcPr>
          <w:p>
            <w:pPr>
              <w:pStyle w:val="Normal"/>
              <w:jc w:val="center"/>
              <w:rPr>
                <w:b/>
                <w:bCs/>
                <w:i/>
                <w:i/>
                <w:iCs/>
              </w:rPr>
            </w:pPr>
            <w:r>
              <w:rPr>
                <w:b/>
                <w:bCs/>
                <w:i/>
                <w:iCs/>
              </w:rPr>
              <w:t>GCvD</w:t>
            </w:r>
          </w:p>
        </w:tc>
      </w:tr>
      <w:tr>
        <w:trPr>
          <w:trHeight w:val="300" w:hRule="atLeast"/>
        </w:trPr>
        <w:tc>
          <w:tcPr>
            <w:tcW w:w="1690" w:type="dxa"/>
            <w:tcBorders>
              <w:left w:val="single" w:sz="8" w:space="0" w:color="000000"/>
              <w:bottom w:val="single" w:sz="8" w:space="0" w:color="000000"/>
              <w:right w:val="single" w:sz="8" w:space="0" w:color="000000"/>
            </w:tcBorders>
          </w:tcPr>
          <w:p>
            <w:pPr>
              <w:pStyle w:val="Normal"/>
              <w:rPr>
                <w:i/>
                <w:i/>
                <w:iCs/>
              </w:rPr>
            </w:pPr>
            <w:r>
              <w:rPr>
                <w:i/>
                <w:iCs/>
              </w:rPr>
              <w:t>diakenen</w:t>
            </w:r>
          </w:p>
        </w:tc>
        <w:tc>
          <w:tcPr>
            <w:tcW w:w="2694" w:type="dxa"/>
            <w:tcBorders>
              <w:bottom w:val="single" w:sz="8" w:space="0" w:color="000000"/>
              <w:right w:val="single" w:sz="8" w:space="0" w:color="000000"/>
            </w:tcBorders>
          </w:tcPr>
          <w:p>
            <w:pPr>
              <w:pStyle w:val="Normal"/>
              <w:rPr>
                <w:i/>
                <w:i/>
                <w:iCs/>
              </w:rPr>
            </w:pPr>
            <w:r>
              <w:rPr>
                <w:i/>
                <w:iCs/>
              </w:rPr>
              <w:t>3</w:t>
            </w:r>
          </w:p>
        </w:tc>
        <w:tc>
          <w:tcPr>
            <w:tcW w:w="3118" w:type="dxa"/>
            <w:tcBorders>
              <w:top w:val="single" w:sz="8" w:space="0" w:color="000000"/>
              <w:bottom w:val="single" w:sz="8" w:space="0" w:color="000000"/>
              <w:right w:val="single" w:sz="8" w:space="0" w:color="000000"/>
            </w:tcBorders>
            <w:tcMar>
              <w:top w:w="0" w:type="dxa"/>
              <w:left w:w="108" w:type="dxa"/>
              <w:bottom w:w="0" w:type="dxa"/>
              <w:right w:w="108" w:type="dxa"/>
            </w:tcMar>
          </w:tcPr>
          <w:p>
            <w:pPr>
              <w:pStyle w:val="Normal"/>
              <w:rPr>
                <w:i/>
                <w:i/>
                <w:iCs/>
              </w:rPr>
            </w:pPr>
            <w:r>
              <w:rPr>
                <w:i/>
                <w:iCs/>
              </w:rPr>
              <w:t>2</w:t>
            </w:r>
          </w:p>
        </w:tc>
        <w:tc>
          <w:tcPr>
            <w:tcW w:w="1098" w:type="dxa"/>
            <w:tcBorders>
              <w:top w:val="single" w:sz="8" w:space="0" w:color="000000"/>
              <w:bottom w:val="single" w:sz="8" w:space="0" w:color="000000"/>
              <w:right w:val="single" w:sz="8" w:space="0" w:color="000000"/>
            </w:tcBorders>
            <w:tcMar>
              <w:top w:w="0" w:type="dxa"/>
              <w:left w:w="108" w:type="dxa"/>
              <w:bottom w:w="0" w:type="dxa"/>
              <w:right w:w="108" w:type="dxa"/>
            </w:tcMar>
          </w:tcPr>
          <w:p>
            <w:pPr>
              <w:pStyle w:val="Normal"/>
              <w:jc w:val="center"/>
              <w:rPr>
                <w:i/>
                <w:i/>
                <w:iCs/>
              </w:rPr>
            </w:pPr>
            <w:r>
              <w:rPr>
                <w:i/>
                <w:iCs/>
              </w:rPr>
              <w:t>5</w:t>
            </w:r>
          </w:p>
        </w:tc>
      </w:tr>
      <w:tr>
        <w:trPr>
          <w:trHeight w:val="1034" w:hRule="atLeast"/>
        </w:trPr>
        <w:tc>
          <w:tcPr>
            <w:tcW w:w="1690" w:type="dxa"/>
            <w:tcBorders>
              <w:left w:val="single" w:sz="8" w:space="0" w:color="000000"/>
              <w:bottom w:val="single" w:sz="8" w:space="0" w:color="000000"/>
              <w:right w:val="single" w:sz="8" w:space="0" w:color="000000"/>
            </w:tcBorders>
          </w:tcPr>
          <w:p>
            <w:pPr>
              <w:pStyle w:val="Normal"/>
              <w:rPr>
                <w:i/>
                <w:i/>
                <w:iCs/>
              </w:rPr>
            </w:pPr>
            <w:r>
              <w:rPr>
                <w:i/>
                <w:iCs/>
              </w:rPr>
              <w:t xml:space="preserve">diaconale rentmeester </w:t>
              <w:br/>
              <w:t>(niet: diaken)</w:t>
            </w:r>
          </w:p>
        </w:tc>
        <w:tc>
          <w:tcPr>
            <w:tcW w:w="2694" w:type="dxa"/>
            <w:tcBorders>
              <w:bottom w:val="single" w:sz="8" w:space="0" w:color="000000"/>
              <w:right w:val="single" w:sz="8" w:space="0" w:color="000000"/>
            </w:tcBorders>
          </w:tcPr>
          <w:p>
            <w:pPr>
              <w:pStyle w:val="Normal"/>
              <w:rPr>
                <w:i/>
                <w:i/>
                <w:iCs/>
              </w:rPr>
            </w:pPr>
            <w:r>
              <w:rPr>
                <w:i/>
                <w:iCs/>
              </w:rPr>
              <w:t>-</w:t>
            </w:r>
          </w:p>
        </w:tc>
        <w:tc>
          <w:tcPr>
            <w:tcW w:w="3118" w:type="dxa"/>
            <w:tcBorders>
              <w:top w:val="single" w:sz="8" w:space="0" w:color="000000"/>
              <w:bottom w:val="single" w:sz="8" w:space="0" w:color="000000"/>
              <w:right w:val="single" w:sz="8" w:space="0" w:color="000000"/>
            </w:tcBorders>
            <w:tcMar>
              <w:top w:w="0" w:type="dxa"/>
              <w:left w:w="108" w:type="dxa"/>
              <w:bottom w:w="0" w:type="dxa"/>
              <w:right w:w="108" w:type="dxa"/>
            </w:tcMar>
          </w:tcPr>
          <w:p>
            <w:pPr>
              <w:pStyle w:val="Normal"/>
              <w:rPr>
                <w:i/>
                <w:i/>
                <w:iCs/>
              </w:rPr>
            </w:pPr>
            <w:r>
              <w:rPr>
                <w:i/>
                <w:iCs/>
              </w:rPr>
              <w:t>-</w:t>
            </w:r>
          </w:p>
        </w:tc>
        <w:tc>
          <w:tcPr>
            <w:tcW w:w="1098" w:type="dxa"/>
            <w:tcBorders>
              <w:top w:val="single" w:sz="8" w:space="0" w:color="000000"/>
              <w:bottom w:val="single" w:sz="8" w:space="0" w:color="000000"/>
              <w:right w:val="single" w:sz="8" w:space="0" w:color="000000"/>
            </w:tcBorders>
            <w:tcMar>
              <w:top w:w="0" w:type="dxa"/>
              <w:left w:w="108" w:type="dxa"/>
              <w:bottom w:w="0" w:type="dxa"/>
              <w:right w:w="108" w:type="dxa"/>
            </w:tcMar>
          </w:tcPr>
          <w:p>
            <w:pPr>
              <w:pStyle w:val="Normal"/>
              <w:jc w:val="center"/>
              <w:rPr>
                <w:i/>
                <w:i/>
                <w:iCs/>
              </w:rPr>
            </w:pPr>
            <w:r>
              <w:rPr>
                <w:i/>
                <w:iCs/>
              </w:rPr>
              <w:t>0</w:t>
            </w:r>
          </w:p>
        </w:tc>
      </w:tr>
    </w:tbl>
    <w:p>
      <w:pPr>
        <w:pStyle w:val="Normal"/>
        <w:rPr/>
      </w:pPr>
      <w:r>
        <w:rPr/>
        <w:t>Totaal</w:t>
        <w:tab/>
        <w:tab/>
        <w:tab/>
        <w:tab/>
        <w:tab/>
        <w:tab/>
        <w:tab/>
        <w:tab/>
        <w:tab/>
        <w:tab/>
        <w:tab/>
        <w:t xml:space="preserve">   5</w:t>
      </w:r>
    </w:p>
    <w:p>
      <w:pPr>
        <w:pStyle w:val="Normal"/>
        <w:rPr/>
      </w:pPr>
      <w:r>
        <w:rPr/>
      </w:r>
    </w:p>
    <w:p>
      <w:pPr>
        <w:pStyle w:val="Normal"/>
        <w:rPr/>
      </w:pPr>
      <w:r>
        <w:rPr/>
      </w:r>
    </w:p>
    <w:p>
      <w:pPr>
        <w:pStyle w:val="Normal"/>
        <w:rPr>
          <w:b/>
          <w:bCs/>
        </w:rPr>
      </w:pPr>
      <w:r>
        <w:rPr>
          <w:b/>
          <w:bCs/>
        </w:rPr>
        <w:t>5.3.2. Voorzitter, secretaris en penningmeester</w:t>
      </w:r>
    </w:p>
    <w:p>
      <w:pPr>
        <w:pStyle w:val="Normal"/>
        <w:rPr/>
      </w:pPr>
      <w:r>
        <w:rPr/>
        <w:t xml:space="preserve">Het gemeenschappelijke college van diakenen wijst uit zijn midden een voorzitter, een secretaris en voor elk van beide gemeenten een penningmeester aan. De voorzitter is een ambtsdrager. In dezelfde vergadering van het gemeenschappelijke college wijst het gemeenschappelijke college de plaatsvervangers van de voorzitter en de secretaris aan.    </w:t>
      </w:r>
    </w:p>
    <w:p>
      <w:pPr>
        <w:pStyle w:val="Normal"/>
        <w:rPr/>
      </w:pPr>
      <w:r>
        <w:rPr/>
      </w:r>
    </w:p>
    <w:p>
      <w:pPr>
        <w:pStyle w:val="Normal"/>
        <w:rPr>
          <w:b/>
          <w:bCs/>
        </w:rPr>
      </w:pPr>
      <w:r>
        <w:rPr>
          <w:b/>
          <w:bCs/>
        </w:rPr>
        <w:t xml:space="preserve">5.3.3. De administratie </w:t>
      </w:r>
    </w:p>
    <w:p>
      <w:pPr>
        <w:pStyle w:val="Normal"/>
        <w:rPr/>
      </w:pPr>
      <w:r>
        <w:rPr/>
        <w:t xml:space="preserve">Het gemeenschappelijk college van diakenen wijst voor elk van beide gemeenten een administrateur aan. </w:t>
      </w:r>
    </w:p>
    <w:p>
      <w:pPr>
        <w:pStyle w:val="Normal"/>
        <w:rPr/>
      </w:pPr>
      <w:r>
        <w:rPr/>
        <w:t>De administrateur woont de vergaderingen van het gemeenschappelijk college bij en heeft daar een adviserende stem. Op hem of haar is het bepaalde in ordinantie 4-2 betreffende de geheimhouding van toepassing.</w:t>
      </w:r>
    </w:p>
    <w:p>
      <w:pPr>
        <w:pStyle w:val="Normal"/>
        <w:rPr/>
      </w:pPr>
      <w:r>
        <w:rPr/>
        <w:t xml:space="preserve"> </w:t>
      </w:r>
    </w:p>
    <w:p>
      <w:pPr>
        <w:pStyle w:val="Normal"/>
        <w:rPr>
          <w:b/>
          <w:bCs/>
        </w:rPr>
      </w:pPr>
      <w:r>
        <w:rPr>
          <w:b/>
          <w:bCs/>
        </w:rPr>
        <w:t xml:space="preserve">5.3.4. De bevoegdheden van de penningmeester </w:t>
      </w:r>
    </w:p>
    <w:p>
      <w:pPr>
        <w:pStyle w:val="Normal"/>
        <w:rPr/>
      </w:pPr>
      <w:r>
        <w:rPr/>
        <w:t xml:space="preserve">De penningmeesters van het gemeenschappelijk college zijn bevoegd betalingen te doen namens de diaconieën van de gemeenten, met inachtneming van het door de gemeenschappelijke kerkenraad vastgestelde beleidsplan en de begroting(en), tot een maximaal bedrag van 1000 euro per betaling. </w:t>
      </w:r>
    </w:p>
    <w:p>
      <w:pPr>
        <w:pStyle w:val="Normal"/>
        <w:rPr/>
      </w:pPr>
      <w:r>
        <w:rPr/>
      </w:r>
    </w:p>
    <w:p>
      <w:pPr>
        <w:pStyle w:val="Normal"/>
        <w:rPr/>
      </w:pPr>
      <w:r>
        <w:rPr/>
        <w:t xml:space="preserve">Voor betalingen boven dit bedrag zijn van het gemeenschappelijk college voorzitter en penningmeester of secretaris en penningmeester gezamenlijk bevoegd. </w:t>
      </w:r>
    </w:p>
    <w:p>
      <w:pPr>
        <w:pStyle w:val="Normal"/>
        <w:rPr/>
      </w:pPr>
      <w:r>
        <w:rPr/>
      </w:r>
    </w:p>
    <w:p>
      <w:pPr>
        <w:pStyle w:val="Normal"/>
        <w:rPr/>
      </w:pPr>
      <w:r>
        <w:rPr/>
        <w:t>Bij afwezigheid, belet of ontstentenis van de penningmeester treedt de voorzitter op als diens plaatsvervanger.</w:t>
      </w:r>
    </w:p>
    <w:p>
      <w:pPr>
        <w:pStyle w:val="Normal"/>
        <w:rPr/>
      </w:pPr>
      <w:r>
        <w:rPr/>
      </w:r>
    </w:p>
    <w:p>
      <w:pPr>
        <w:pStyle w:val="Heading2"/>
        <w:rPr>
          <w:b/>
          <w:bCs/>
        </w:rPr>
      </w:pPr>
      <w:r>
        <w:rPr/>
        <w:t>§ 5.4. Overige taken van kerkrentmeesters en diakenen</w:t>
      </w:r>
    </w:p>
    <w:p>
      <w:pPr>
        <w:pStyle w:val="Normal"/>
        <w:rPr>
          <w:b/>
          <w:bCs/>
          <w:color w:val="274E13"/>
        </w:rPr>
      </w:pPr>
      <w:r>
        <w:rPr>
          <w:b/>
          <w:bCs/>
          <w:color w:val="274E13"/>
        </w:rPr>
      </w:r>
    </w:p>
    <w:p>
      <w:pPr>
        <w:pStyle w:val="Normal"/>
        <w:rPr>
          <w:b/>
          <w:bCs/>
        </w:rPr>
      </w:pPr>
      <w:r>
        <w:rPr>
          <w:b/>
          <w:bCs/>
        </w:rPr>
        <w:t xml:space="preserve">5.4.1. Omvang bevoegdheden gezamenlijk college van kerkrentmeesters </w:t>
      </w:r>
    </w:p>
    <w:p>
      <w:pPr>
        <w:pStyle w:val="Normal"/>
        <w:rPr/>
      </w:pPr>
      <w:r>
        <w:rPr/>
        <w:t>De colleges van kerkrentmeesters werken samen op alle vlakken van het vermogensrechtelijke beheer die zijn toevertrouwd aan het gemeenschappelijke college van kerkrentmeesters.</w:t>
      </w:r>
    </w:p>
    <w:p>
      <w:pPr>
        <w:pStyle w:val="Normal"/>
        <w:rPr>
          <w:b/>
          <w:bCs/>
          <w:color w:val="274E13"/>
        </w:rPr>
      </w:pPr>
      <w:r>
        <w:rPr>
          <w:b/>
          <w:bCs/>
          <w:color w:val="274E13"/>
        </w:rPr>
      </w:r>
    </w:p>
    <w:p>
      <w:pPr>
        <w:pStyle w:val="Normal"/>
        <w:rPr>
          <w:b/>
          <w:bCs/>
        </w:rPr>
      </w:pPr>
      <w:r>
        <w:rPr>
          <w:b/>
          <w:bCs/>
        </w:rPr>
        <w:t>5.4.2. Omvang bevoegdheden gezamenlijk college van diakenen</w:t>
      </w:r>
    </w:p>
    <w:p>
      <w:pPr>
        <w:pStyle w:val="Normal"/>
        <w:rPr/>
      </w:pPr>
      <w:r>
        <w:rPr/>
        <w:t>De colleges van diakenen werken samen op alle vlakken van het vermogensrechtelijke beheer die zijn toevertrouwd aan het gemeenschappelijke college van diakenen.</w:t>
      </w:r>
    </w:p>
    <w:p>
      <w:pPr>
        <w:pStyle w:val="Normal"/>
        <w:rPr/>
      </w:pPr>
      <w:r>
        <w:rPr/>
      </w:r>
    </w:p>
    <w:p>
      <w:pPr>
        <w:pStyle w:val="Normal"/>
        <w:rPr/>
      </w:pPr>
      <w:r>
        <w:rPr/>
      </w:r>
      <w:r>
        <w:br w:type="page"/>
      </w:r>
    </w:p>
    <w:p>
      <w:pPr>
        <w:pStyle w:val="Heading1"/>
        <w:spacing w:before="0" w:after="80"/>
        <w:rPr>
          <w:b/>
          <w:bCs/>
          <w:szCs w:val="28"/>
        </w:rPr>
      </w:pPr>
      <w:r>
        <w:rPr/>
        <w:t>§ 6. Werkgroepen</w:t>
      </w:r>
    </w:p>
    <w:p>
      <w:pPr>
        <w:pStyle w:val="Normal"/>
        <w:rPr/>
      </w:pPr>
      <w:r>
        <w:rPr/>
      </w:r>
    </w:p>
    <w:p>
      <w:pPr>
        <w:pStyle w:val="Heading2"/>
        <w:rPr/>
      </w:pPr>
      <w:r>
        <w:rPr/>
        <w:t xml:space="preserve">§ 6.1. Werkgroepen – algemeen </w:t>
      </w:r>
    </w:p>
    <w:p>
      <w:pPr>
        <w:pStyle w:val="Normal"/>
        <w:rPr>
          <w:b/>
          <w:bCs/>
        </w:rPr>
      </w:pPr>
      <w:r>
        <w:rPr>
          <w:b/>
          <w:bCs/>
        </w:rPr>
      </w:r>
    </w:p>
    <w:p>
      <w:pPr>
        <w:pStyle w:val="Normal"/>
        <w:rPr>
          <w:b/>
          <w:bCs/>
        </w:rPr>
      </w:pPr>
      <w:r>
        <w:rPr>
          <w:b/>
          <w:bCs/>
        </w:rPr>
        <w:t>6.1.1. Gemeenschappelijke kerkenraad en werkgroepen</w:t>
      </w:r>
    </w:p>
    <w:p>
      <w:pPr>
        <w:pStyle w:val="Normal"/>
        <w:rPr/>
      </w:pPr>
      <w:r>
        <w:rPr/>
        <w:t>De gemeenschappelijke kerkenraad kan zich in zijn arbeid in de gemeenten laten bijstaan door werkgroepen. Binnen het samenwerkingsverband zijn de volgende werkgroepen aanwezig:</w:t>
      </w:r>
    </w:p>
    <w:p>
      <w:pPr>
        <w:pStyle w:val="ListParagraph"/>
        <w:numPr>
          <w:ilvl w:val="0"/>
          <w:numId w:val="3"/>
        </w:numPr>
        <w:rPr/>
      </w:pPr>
      <w:r>
        <w:rPr/>
        <w:t>Redactie Tsjerken ûnderweis;</w:t>
      </w:r>
    </w:p>
    <w:p>
      <w:pPr>
        <w:pStyle w:val="ListParagraph"/>
        <w:numPr>
          <w:ilvl w:val="0"/>
          <w:numId w:val="3"/>
        </w:numPr>
        <w:rPr/>
      </w:pPr>
      <w:r>
        <w:rPr/>
        <w:t>Werkgroep Ontmoeting &amp; Inspiratie Barradeel</w:t>
      </w:r>
    </w:p>
    <w:p>
      <w:pPr>
        <w:pStyle w:val="ListParagraph"/>
        <w:numPr>
          <w:ilvl w:val="0"/>
          <w:numId w:val="3"/>
        </w:numPr>
        <w:rPr/>
      </w:pPr>
      <w:r>
        <w:rPr/>
        <w:t>Wijkteam Wijnaldum</w:t>
      </w:r>
    </w:p>
    <w:p>
      <w:pPr>
        <w:pStyle w:val="ListParagraph"/>
        <w:numPr>
          <w:ilvl w:val="0"/>
          <w:numId w:val="0"/>
        </w:numPr>
        <w:ind w:hanging="0" w:left="720"/>
        <w:rPr/>
      </w:pPr>
      <w:r>
        <w:rPr/>
      </w:r>
    </w:p>
    <w:p>
      <w:pPr>
        <w:pStyle w:val="Normal"/>
        <w:rPr/>
      </w:pPr>
      <w:r>
        <w:rPr/>
        <w:t>De werkgroepen leggen van hun werk verantwoording af aan de gemeenschappelijke kerkenraad.</w:t>
      </w:r>
    </w:p>
    <w:p>
      <w:pPr>
        <w:pStyle w:val="Normal"/>
        <w:rPr/>
      </w:pPr>
      <w:r>
        <w:rPr/>
      </w:r>
    </w:p>
    <w:p>
      <w:pPr>
        <w:pStyle w:val="Normal"/>
        <w:rPr/>
      </w:pPr>
      <w:r>
        <w:rPr/>
      </w:r>
    </w:p>
    <w:p>
      <w:pPr>
        <w:pStyle w:val="Heading2"/>
        <w:rPr>
          <w:b/>
          <w:bCs/>
        </w:rPr>
      </w:pPr>
      <w:r>
        <w:rPr/>
        <w:t>§ 6.2. Samenstelling en taken werkgroepen</w:t>
      </w:r>
    </w:p>
    <w:p>
      <w:pPr>
        <w:pStyle w:val="Normal"/>
        <w:rPr/>
      </w:pPr>
      <w:r>
        <w:rPr/>
      </w:r>
    </w:p>
    <w:p>
      <w:pPr>
        <w:pStyle w:val="Normal"/>
        <w:rPr>
          <w:b/>
          <w:bCs/>
        </w:rPr>
      </w:pPr>
      <w:r>
        <w:rPr>
          <w:b/>
          <w:bCs/>
        </w:rPr>
        <w:t xml:space="preserve">6.2.1 Redactie Tsjerken ûnderweis: samenstelling en taken </w:t>
      </w:r>
    </w:p>
    <w:p>
      <w:pPr>
        <w:pStyle w:val="Normal"/>
        <w:rPr/>
      </w:pPr>
      <w:r>
        <w:rPr/>
        <w:t>De werkgroep bestaat uit 4 leden: 2 uit Oosterbierum-Wijnaldum en 2 uit Tzummarum-Firdgum. De werkgroep heeft tot taak:</w:t>
      </w:r>
    </w:p>
    <w:p>
      <w:pPr>
        <w:pStyle w:val="ListParagraph"/>
        <w:numPr>
          <w:ilvl w:val="0"/>
          <w:numId w:val="1"/>
        </w:numPr>
        <w:rPr/>
      </w:pPr>
      <w:r>
        <w:rPr/>
        <w:t>Het 11x per jaar uitbrengen van het kerkblad</w:t>
      </w:r>
    </w:p>
    <w:p>
      <w:pPr>
        <w:pStyle w:val="ListParagraph"/>
        <w:numPr>
          <w:ilvl w:val="0"/>
          <w:numId w:val="1"/>
        </w:numPr>
        <w:rPr/>
      </w:pPr>
      <w:r>
        <w:rPr/>
        <w:t>In het kerkblad vermelden van de kerkdiensten die plaats vinden onder verantwoordelijkheid van de gemeenschappelijke kerkenraad, alsmede van overige activiteiten in de beide gemeenten en van voor beide gemeenten relevant nieuws;</w:t>
      </w:r>
    </w:p>
    <w:p>
      <w:pPr>
        <w:pStyle w:val="ListParagraph"/>
        <w:numPr>
          <w:ilvl w:val="0"/>
          <w:numId w:val="1"/>
        </w:numPr>
        <w:rPr/>
      </w:pPr>
      <w:r>
        <w:rPr/>
        <w:t>Vormgeving en productie van het kerkblad;</w:t>
      </w:r>
    </w:p>
    <w:p>
      <w:pPr>
        <w:pStyle w:val="ListParagraph"/>
        <w:numPr>
          <w:ilvl w:val="0"/>
          <w:numId w:val="1"/>
        </w:numPr>
        <w:rPr/>
      </w:pPr>
      <w:r>
        <w:rPr/>
        <w:t>Bezorging van het kerkblad bij de abonnees;</w:t>
      </w:r>
    </w:p>
    <w:p>
      <w:pPr>
        <w:pStyle w:val="ListParagraph"/>
        <w:numPr>
          <w:ilvl w:val="0"/>
          <w:numId w:val="1"/>
        </w:numPr>
        <w:rPr/>
      </w:pPr>
      <w:r>
        <w:rPr/>
        <w:t>Administratie.</w:t>
      </w:r>
    </w:p>
    <w:p>
      <w:pPr>
        <w:pStyle w:val="ListParagraph"/>
        <w:rPr/>
      </w:pPr>
      <w:r>
        <w:rPr/>
      </w:r>
    </w:p>
    <w:p>
      <w:pPr>
        <w:pStyle w:val="Normal"/>
        <w:rPr>
          <w:b/>
          <w:bCs/>
        </w:rPr>
      </w:pPr>
      <w:r>
        <w:rPr>
          <w:b/>
          <w:bCs/>
        </w:rPr>
        <w:t>6.2.2. Werkgroep Ontmoeting &amp; Inspiratie Barradeel</w:t>
      </w:r>
    </w:p>
    <w:p>
      <w:pPr>
        <w:pStyle w:val="Normal"/>
        <w:rPr/>
      </w:pPr>
      <w:r>
        <w:rPr/>
        <w:t>De werkgroep Ontmoeting &amp; Inspiratie Barradeel gaat uit van de gemeenten Tzummarum-Firdgum, Oosterbierum-Wijnaldum en Sexbierum-Pietersbierum. Zij bestaat uit zes leden, twee uit elke gemeente. De activiteiten vinden plaats onder de gezamenlijke verantwoordelijkheid van de gemeenschappelijke kerkenraad en de kerkenraad van de Protestantse gemeente te Sexbierum-Pietersbierum. De werkgroep heeft tot taak:</w:t>
      </w:r>
    </w:p>
    <w:p>
      <w:pPr>
        <w:pStyle w:val="Normal"/>
        <w:ind w:left="708"/>
        <w:rPr/>
      </w:pPr>
      <w:r>
        <w:rPr/>
        <w:t>a. het organiseren van educatieve en verbindende activiteiten die in brede zin raken aan (vragen van) geloof of levensbeschouwing,</w:t>
      </w:r>
    </w:p>
    <w:p>
      <w:pPr>
        <w:pStyle w:val="Normal"/>
        <w:ind w:left="708"/>
        <w:rPr/>
      </w:pPr>
      <w:r>
        <w:rPr/>
        <w:t>b. voor leden van de eigen gemeenten en voor andere belangstellenden uit de regio.</w:t>
      </w:r>
    </w:p>
    <w:p>
      <w:pPr>
        <w:pStyle w:val="Normal"/>
        <w:ind w:left="708"/>
        <w:rPr>
          <w:b/>
          <w:bCs/>
        </w:rPr>
      </w:pPr>
      <w:r>
        <w:rPr>
          <w:b/>
          <w:bCs/>
        </w:rPr>
      </w:r>
    </w:p>
    <w:p>
      <w:pPr>
        <w:pStyle w:val="Normal"/>
        <w:rPr>
          <w:b/>
          <w:bCs/>
        </w:rPr>
      </w:pPr>
      <w:r>
        <w:rPr>
          <w:b/>
          <w:bCs/>
        </w:rPr>
        <w:t>6.2.3 Werkgroep wijkteam Wijnaldum</w:t>
      </w:r>
    </w:p>
    <w:p>
      <w:pPr>
        <w:pStyle w:val="Normal"/>
        <w:rPr/>
      </w:pPr>
      <w:r>
        <w:rPr/>
        <w:t>Het wijkteam Wijnaldum bestaat uit 5 leden. Deze werkgroep heeft tot taak:</w:t>
      </w:r>
    </w:p>
    <w:p>
      <w:pPr>
        <w:pStyle w:val="Normal"/>
        <w:ind w:left="708"/>
        <w:rPr/>
      </w:pPr>
      <w:r>
        <w:rPr/>
        <w:t>a. organiseren van erediensten (enkele malen per jaar) in de Andreastsjerke in Wijnaldum;</w:t>
      </w:r>
    </w:p>
    <w:p>
      <w:pPr>
        <w:pStyle w:val="Normal"/>
        <w:ind w:left="708"/>
        <w:rPr/>
      </w:pPr>
      <w:r>
        <w:rPr/>
        <w:t>b. organiseren van activiteiten in de Andreastsjerke die in brede zin raken aan (vragen van) geloof of levensbeschouwing voor mensen uit Wijnaldum en andere belangstellenden;</w:t>
      </w:r>
    </w:p>
    <w:p>
      <w:pPr>
        <w:pStyle w:val="Normal"/>
        <w:ind w:left="708"/>
        <w:rPr/>
      </w:pPr>
      <w:r>
        <w:rPr/>
        <w:t>c. zorgdragen voor het ordentelijke gebruik van de Andreastsjerke;</w:t>
      </w:r>
    </w:p>
    <w:p>
      <w:pPr>
        <w:pStyle w:val="Normal"/>
        <w:ind w:left="708"/>
        <w:rPr/>
      </w:pPr>
      <w:r>
        <w:rPr/>
        <w:t>d. organiseren van pastorale bezoeken in Wijnaldum (Wijk III van de gemeente Oosterbierum-Wijnaldum).</w:t>
      </w:r>
    </w:p>
    <w:p>
      <w:pPr>
        <w:pStyle w:val="Normal"/>
        <w:rPr/>
      </w:pPr>
      <w:r>
        <w:rPr/>
      </w:r>
    </w:p>
    <w:p>
      <w:pPr>
        <w:pStyle w:val="Normal"/>
        <w:rPr>
          <w:b/>
          <w:bCs/>
        </w:rPr>
      </w:pPr>
      <w:r>
        <w:rPr>
          <w:b/>
          <w:bCs/>
        </w:rPr>
        <w:t>6.2.4 Nadere bepalingen</w:t>
      </w:r>
    </w:p>
    <w:p>
      <w:pPr>
        <w:pStyle w:val="Normal"/>
        <w:rPr/>
      </w:pPr>
      <w:r>
        <w:rPr/>
        <w:t>Eventuele nadere bepalingen omtrent de samenstelling, benoeming en opdracht van één of meer van bovengenoemde werkgroepen zijn vastgelegd in een instructie die als bijlage aan deze samenwerkingsregeling is gehecht.</w:t>
      </w:r>
    </w:p>
    <w:p>
      <w:pPr>
        <w:pStyle w:val="Normal"/>
        <w:rPr/>
      </w:pPr>
      <w:r>
        <w:rPr/>
      </w:r>
    </w:p>
    <w:p>
      <w:pPr>
        <w:pStyle w:val="Normal"/>
        <w:rPr/>
      </w:pPr>
      <w:r>
        <w:rPr/>
      </w:r>
    </w:p>
    <w:p>
      <w:pPr>
        <w:pStyle w:val="Normal"/>
        <w:rPr/>
      </w:pPr>
      <w:r>
        <w:rPr/>
      </w:r>
      <w:r>
        <w:br w:type="page"/>
      </w:r>
    </w:p>
    <w:p>
      <w:pPr>
        <w:pStyle w:val="Heading1"/>
        <w:spacing w:before="0" w:after="80"/>
        <w:rPr>
          <w:b/>
          <w:bCs/>
          <w:szCs w:val="28"/>
        </w:rPr>
      </w:pPr>
      <w:r>
        <w:rPr/>
        <w:t>§ 7. De kerkdiensten</w:t>
      </w:r>
    </w:p>
    <w:p>
      <w:pPr>
        <w:pStyle w:val="Normal"/>
        <w:rPr>
          <w:sz w:val="28"/>
          <w:szCs w:val="28"/>
        </w:rPr>
      </w:pPr>
      <w:r>
        <w:rPr>
          <w:sz w:val="28"/>
          <w:szCs w:val="28"/>
        </w:rPr>
      </w:r>
    </w:p>
    <w:p>
      <w:pPr>
        <w:pStyle w:val="Normal"/>
        <w:rPr/>
      </w:pPr>
      <w:r>
        <w:rPr>
          <w:b/>
          <w:bCs/>
        </w:rPr>
        <w:t>7.1. Invulling en aantal kerkdiensten</w:t>
      </w:r>
    </w:p>
    <w:p>
      <w:pPr>
        <w:pStyle w:val="Normal"/>
        <w:rPr/>
      </w:pPr>
      <w:r>
        <w:rPr/>
        <w:t>De kerkdiensten (in beginsel iedere zondag) vinden plaats onder verantwoordelijkheid van de gemeenschappelijke kerkenraad en worden volgens een door de gemeenschappelijke kerkenraad vast te stellen rooster gehouden in de Sint Joris Tsjerke in Oosterbierum, de Martinustsjerke in Tzummarum, de Andreastsjerke in Wijnaldum, of in de grote hal van Verzorgingscentrum Nij Bethanië in Tzummarum. Uitgangspunt is dat er ongeveer net zo vaak dienst is in Tzummarum als in Oosterbierum. De organisatie van de diensten in Wijnaldum wordt verzorgd door het Wijkteam Wijnaldum. Ten minste 4 x per jaar wordt het Heilig Avondmaal gevierd, waarvan 2x in Tzummarum en 2x in Oosterbierum of Wijnaldum.</w:t>
      </w:r>
    </w:p>
    <w:p>
      <w:pPr>
        <w:pStyle w:val="Normal"/>
        <w:rPr/>
      </w:pPr>
      <w:r>
        <w:rPr/>
      </w:r>
    </w:p>
    <w:p>
      <w:pPr>
        <w:pStyle w:val="Normal"/>
        <w:rPr>
          <w:i/>
          <w:i/>
          <w:iCs/>
        </w:rPr>
      </w:pPr>
      <w:r>
        <w:rPr>
          <w:b/>
          <w:bCs/>
        </w:rPr>
        <w:t xml:space="preserve">7.2. Beantwoording doopvragen </w:t>
      </w:r>
    </w:p>
    <w:p>
      <w:pPr>
        <w:pStyle w:val="Normal"/>
        <w:rPr/>
      </w:pPr>
      <w:r>
        <w:rPr/>
        <w:t>Bij de bediening van de doop van kinderen kunnen belijdende leden en doopleden de doopvragen beantwoorden. Van de doopouders wordt verwacht dat ze deelnemen aan doopcatechese.</w:t>
      </w:r>
    </w:p>
    <w:p>
      <w:pPr>
        <w:pStyle w:val="Normal"/>
        <w:rPr/>
      </w:pPr>
      <w:r>
        <w:rPr/>
      </w:r>
    </w:p>
    <w:p>
      <w:pPr>
        <w:pStyle w:val="Normal"/>
        <w:rPr>
          <w:i/>
          <w:i/>
          <w:iCs/>
        </w:rPr>
      </w:pPr>
      <w:r>
        <w:rPr>
          <w:b/>
          <w:bCs/>
        </w:rPr>
        <w:t>7.3. Deelname aan het avondmaal</w:t>
      </w:r>
      <w:r>
        <w:rPr>
          <w:i/>
          <w:iCs/>
        </w:rPr>
        <w:t xml:space="preserve"> </w:t>
      </w:r>
    </w:p>
    <w:p>
      <w:pPr>
        <w:pStyle w:val="Normal"/>
        <w:rPr/>
      </w:pPr>
      <w:r>
        <w:rPr/>
        <w:t xml:space="preserve">Tot de deelname aan het avondmaal worden allen toegelaten die zich met Christus verbonden weten. </w:t>
      </w:r>
    </w:p>
    <w:p>
      <w:pPr>
        <w:pStyle w:val="Normal"/>
        <w:rPr/>
      </w:pPr>
      <w:r>
        <w:rPr/>
      </w:r>
    </w:p>
    <w:p>
      <w:pPr>
        <w:pStyle w:val="Normal"/>
        <w:rPr>
          <w:i/>
          <w:i/>
          <w:iCs/>
        </w:rPr>
      </w:pPr>
      <w:r>
        <w:rPr>
          <w:b/>
          <w:bCs/>
        </w:rPr>
        <w:t xml:space="preserve">7.4. Andere levensverbintenissen </w:t>
      </w:r>
    </w:p>
    <w:p>
      <w:pPr>
        <w:pStyle w:val="Normal"/>
        <w:rPr/>
      </w:pPr>
      <w:r>
        <w:rPr/>
        <w:t>Levensverbintenissen van twee personen, anders dan een huwelijk van man en vrouw, kunnen als een verbond van liefde en trouw voor Gods aangezicht worden gezegend in een kerkdienst onder verantwoordelijkheid van de gemeenschappelijke kerkenraad. Ten minste één van beide partners dient lid te zijn van de gemeente Oosterbierum-Wijnaldum of Tzummarum-Firdgum. Ten minste 2 weken voorafgaande aan de kerkdienst, waarin de levensverbintenis wordt gezegend, wordt dit bekendgemaakt door middel van een afkondiging in een zondagse kerkdienst en een aankondiging in het kerkblad.</w:t>
      </w:r>
    </w:p>
    <w:p>
      <w:pPr>
        <w:pStyle w:val="Normal"/>
        <w:rPr/>
      </w:pPr>
      <w:r>
        <w:rPr/>
      </w:r>
    </w:p>
    <w:p>
      <w:pPr>
        <w:pStyle w:val="Normal"/>
        <w:rPr/>
      </w:pPr>
      <w:r>
        <w:rPr/>
      </w:r>
      <w:r>
        <w:br w:type="page"/>
      </w:r>
    </w:p>
    <w:p>
      <w:pPr>
        <w:pStyle w:val="Heading1"/>
        <w:spacing w:before="0" w:after="80"/>
        <w:rPr>
          <w:b/>
          <w:bCs/>
          <w:szCs w:val="28"/>
        </w:rPr>
      </w:pPr>
      <w:r>
        <w:rPr/>
        <w:t>§ 8. Overige bepalingen</w:t>
      </w:r>
    </w:p>
    <w:p>
      <w:pPr>
        <w:pStyle w:val="Normal"/>
        <w:rPr/>
      </w:pPr>
      <w:r>
        <w:rPr/>
      </w:r>
    </w:p>
    <w:p>
      <w:pPr>
        <w:pStyle w:val="Normal"/>
        <w:rPr>
          <w:b/>
          <w:bCs/>
          <w:i/>
          <w:i/>
          <w:iCs/>
        </w:rPr>
      </w:pPr>
      <w:r>
        <w:rPr>
          <w:b/>
          <w:bCs/>
        </w:rPr>
        <w:t>Geen</w:t>
      </w:r>
    </w:p>
    <w:p>
      <w:pPr>
        <w:pStyle w:val="Normal"/>
        <w:rPr/>
      </w:pPr>
      <w:r>
        <w:rPr/>
      </w:r>
    </w:p>
    <w:p>
      <w:pPr>
        <w:pStyle w:val="Normal"/>
        <w:rPr/>
      </w:pPr>
      <w:r>
        <w:rPr/>
      </w:r>
      <w:r>
        <w:br w:type="page"/>
      </w:r>
    </w:p>
    <w:p>
      <w:pPr>
        <w:pStyle w:val="Heading1"/>
        <w:spacing w:before="0" w:after="80"/>
        <w:rPr>
          <w:b/>
          <w:bCs/>
          <w:szCs w:val="28"/>
        </w:rPr>
      </w:pPr>
      <w:r>
        <w:rPr/>
        <w:t>§ 9. Wijziging van de samenwerkingsregeling</w:t>
      </w:r>
    </w:p>
    <w:p>
      <w:pPr>
        <w:pStyle w:val="Normal"/>
        <w:rPr>
          <w:b/>
          <w:bCs/>
        </w:rPr>
      </w:pPr>
      <w:r>
        <w:rPr>
          <w:b/>
          <w:bCs/>
        </w:rPr>
      </w:r>
    </w:p>
    <w:p>
      <w:pPr>
        <w:pStyle w:val="Normal"/>
        <w:rPr>
          <w:b/>
          <w:bCs/>
        </w:rPr>
      </w:pPr>
      <w:r>
        <w:rPr>
          <w:b/>
          <w:bCs/>
        </w:rPr>
        <w:t>9.1. Wijziging samenwerkingsregeling</w:t>
      </w:r>
    </w:p>
    <w:p>
      <w:pPr>
        <w:pStyle w:val="Normal"/>
        <w:rPr>
          <w:sz w:val="28"/>
          <w:szCs w:val="28"/>
        </w:rPr>
      </w:pPr>
      <w:r>
        <w:rPr/>
        <w:t>De gemeenschappelijke kerkenraad is bevoegd de samenwerkingsregeling te wijzigen. De gemeenschappelijke kerkenraad stelt de leden van de gemeenten voorafgaand in de gelegenheid hun mening kenbaar te maken over de voorgenomen wijziging van de samenwerkingsregeling. De gemeenschappelijke kerkenraad voert voorafgaand aan de wijziging van de samenwerkingsregeling overleg met het gemeenschappelijke college van kerkrentmeesters, het gemeenschappelijke college van diakenen, en de werkgroepen, voor zover de regeling betrekking heeft op hun werkzaamheden.</w:t>
      </w:r>
    </w:p>
    <w:p>
      <w:pPr>
        <w:pStyle w:val="Normal"/>
        <w:rPr>
          <w:sz w:val="28"/>
          <w:szCs w:val="28"/>
        </w:rPr>
      </w:pPr>
      <w:r>
        <w:rPr>
          <w:sz w:val="28"/>
          <w:szCs w:val="28"/>
        </w:rPr>
      </w:r>
    </w:p>
    <w:p>
      <w:pPr>
        <w:pStyle w:val="Normal"/>
        <w:rPr>
          <w:b/>
          <w:bCs/>
          <w:sz w:val="28"/>
          <w:szCs w:val="28"/>
        </w:rPr>
      </w:pPr>
      <w:r>
        <w:rPr>
          <w:b/>
          <w:bCs/>
        </w:rPr>
        <w:t xml:space="preserve"> </w:t>
      </w:r>
    </w:p>
    <w:p>
      <w:pPr>
        <w:pStyle w:val="Normal"/>
        <w:rPr>
          <w:b/>
          <w:bCs/>
          <w:sz w:val="28"/>
          <w:szCs w:val="28"/>
        </w:rPr>
      </w:pPr>
      <w:r>
        <w:rPr>
          <w:b/>
          <w:bCs/>
          <w:sz w:val="28"/>
          <w:szCs w:val="28"/>
        </w:rPr>
        <w:t xml:space="preserve">Ondertekening </w:t>
      </w:r>
    </w:p>
    <w:p>
      <w:pPr>
        <w:pStyle w:val="Normal"/>
        <w:rPr/>
      </w:pPr>
      <w:r>
        <w:rPr/>
      </w:r>
    </w:p>
    <w:p>
      <w:pPr>
        <w:pStyle w:val="Normal"/>
        <w:widowControl w:val="false"/>
        <w:rPr/>
      </w:pPr>
      <w:r>
        <w:rPr/>
        <w:t xml:space="preserve">Aldus vastgesteld op [datum] in de vergadering van de kerkenraad van de </w:t>
      </w:r>
      <w:r>
        <w:rPr>
          <w:b/>
          <w:bCs/>
        </w:rPr>
        <w:t>Protestantse gemeente te Oosterbierum-Wijnaldum,</w:t>
      </w:r>
    </w:p>
    <w:p>
      <w:pPr>
        <w:pStyle w:val="Normal"/>
        <w:rPr/>
      </w:pPr>
      <w:r>
        <w:rPr/>
      </w:r>
    </w:p>
    <w:p>
      <w:pPr>
        <w:pStyle w:val="Normal"/>
        <w:rPr/>
      </w:pPr>
      <w:r>
        <w:rPr/>
      </w:r>
    </w:p>
    <w:p>
      <w:pPr>
        <w:pStyle w:val="Normal"/>
        <w:rPr/>
      </w:pPr>
      <w:r>
        <w:rPr/>
        <w:t xml:space="preserve">preses </w:t>
      </w:r>
    </w:p>
    <w:p>
      <w:pPr>
        <w:pStyle w:val="Normal"/>
        <w:rPr/>
      </w:pPr>
      <w:r>
        <w:rPr/>
      </w:r>
    </w:p>
    <w:p>
      <w:pPr>
        <w:pStyle w:val="Normal"/>
        <w:rPr/>
      </w:pPr>
      <w:r>
        <w:rPr/>
        <w:t xml:space="preserve">scriba </w:t>
      </w:r>
    </w:p>
    <w:p>
      <w:pPr>
        <w:pStyle w:val="Normal"/>
        <w:rPr/>
      </w:pPr>
      <w:r>
        <w:rPr/>
      </w:r>
    </w:p>
    <w:p>
      <w:pPr>
        <w:pStyle w:val="Normal"/>
        <w:widowControl w:val="false"/>
        <w:rPr/>
      </w:pPr>
      <w:r>
        <w:rPr/>
      </w:r>
    </w:p>
    <w:p>
      <w:pPr>
        <w:pStyle w:val="Normal"/>
        <w:widowControl w:val="false"/>
        <w:rPr>
          <w:i/>
          <w:i/>
          <w:iCs/>
        </w:rPr>
      </w:pPr>
      <w:r>
        <w:rPr/>
        <w:t xml:space="preserve">Aldus vastgesteld op [datum] in de vergadering van de kerkenraad van de </w:t>
      </w:r>
      <w:r>
        <w:rPr>
          <w:b/>
          <w:bCs/>
        </w:rPr>
        <w:t>Protestantse gemeente te Tzummarum-Firdgum</w:t>
      </w:r>
      <w:r>
        <w:rPr/>
        <w:t>,</w:t>
      </w:r>
    </w:p>
    <w:p>
      <w:pPr>
        <w:pStyle w:val="Normal"/>
        <w:widowControl w:val="false"/>
        <w:rPr/>
      </w:pPr>
      <w:r>
        <w:rPr/>
      </w:r>
    </w:p>
    <w:p>
      <w:pPr>
        <w:pStyle w:val="Normal"/>
        <w:widowControl w:val="false"/>
        <w:rPr/>
      </w:pPr>
      <w:r>
        <w:rPr/>
        <w:t xml:space="preserve">preses </w:t>
      </w:r>
    </w:p>
    <w:p>
      <w:pPr>
        <w:pStyle w:val="Normal"/>
        <w:widowControl w:val="false"/>
        <w:rPr/>
      </w:pPr>
      <w:r>
        <w:rPr/>
      </w:r>
    </w:p>
    <w:p>
      <w:pPr>
        <w:pStyle w:val="Normal"/>
        <w:widowControl w:val="false"/>
        <w:rPr/>
      </w:pPr>
      <w:r>
        <w:rPr/>
        <w:t xml:space="preserve">scriba </w:t>
      </w:r>
    </w:p>
    <w:p>
      <w:pPr>
        <w:pStyle w:val="Normal"/>
        <w:widowControl w:val="false"/>
        <w:rPr/>
      </w:pPr>
      <w:r>
        <w:rPr/>
      </w:r>
    </w:p>
    <w:p>
      <w:pPr>
        <w:pStyle w:val="Normal"/>
        <w:widowControl w:val="false"/>
        <w:rPr/>
      </w:pPr>
      <w:r>
        <w:rPr/>
      </w:r>
    </w:p>
    <w:p>
      <w:pPr>
        <w:pStyle w:val="Normal"/>
        <w:rPr/>
      </w:pPr>
      <w:r>
        <w:rPr/>
      </w:r>
      <w:r>
        <w:br w:type="page"/>
      </w:r>
    </w:p>
    <w:p>
      <w:pPr>
        <w:pStyle w:val="Normal"/>
        <w:spacing w:before="0" w:after="0"/>
        <w:rPr>
          <w:b/>
          <w:bCs/>
        </w:rPr>
      </w:pPr>
      <w:r>
        <w:rPr>
          <w:b/>
          <w:bCs/>
        </w:rPr>
        <w:t xml:space="preserve">BIJLAGEN </w:t>
      </w:r>
    </w:p>
    <w:p>
      <w:pPr>
        <w:pStyle w:val="Normal"/>
        <w:rPr>
          <w:b/>
          <w:bCs/>
        </w:rPr>
      </w:pPr>
      <w:r>
        <w:rPr>
          <w:b/>
          <w:bCs/>
        </w:rPr>
      </w:r>
    </w:p>
    <w:p>
      <w:pPr>
        <w:pStyle w:val="Normal"/>
        <w:rPr/>
      </w:pPr>
      <w:r>
        <w:rPr/>
        <w:t>Instructies werkgroepen (bij § 6)</w:t>
      </w:r>
      <w:r>
        <w:rPr>
          <w:i/>
          <w:iCs/>
        </w:rPr>
        <w:t xml:space="preserve">. </w:t>
      </w:r>
      <w:r>
        <w:rPr/>
        <w:t>Met bepalingen omtrent samenstelling, benoeming en opdracht van de werkgroepen, de contacten tussen kerkenraad en de werkgroepen, de werkwijze van de werkgroepen, de verantwoording aan de kerkenraad e.d.</w:t>
      </w:r>
    </w:p>
    <w:p>
      <w:pPr>
        <w:pStyle w:val="ListParagraph"/>
        <w:rPr/>
      </w:pPr>
      <w:r>
        <w:rPr/>
        <w:t>-Redactie Tsjerken ûnderweis</w:t>
      </w:r>
    </w:p>
    <w:p>
      <w:pPr>
        <w:pStyle w:val="ListParagraph"/>
        <w:rPr/>
      </w:pPr>
      <w:r>
        <w:rPr/>
        <w:t>-Eventuele instructies voor andere werkgroepen kunnen hier nog worden bijgevoegd</w:t>
      </w:r>
    </w:p>
    <w:p>
      <w:pPr>
        <w:pStyle w:val="Normal"/>
        <w:rPr/>
      </w:pPr>
      <w:r>
        <w:rPr/>
      </w:r>
    </w:p>
    <w:p>
      <w:pPr>
        <w:pStyle w:val="Normal"/>
        <w:rPr/>
      </w:pPr>
      <w:r>
        <w:rPr>
          <w:b/>
          <w:bCs/>
          <w:sz w:val="28"/>
          <w:szCs w:val="28"/>
        </w:rPr>
        <w:t xml:space="preserve">Tsjerken ûnderweis </w:t>
      </w:r>
    </w:p>
    <w:p>
      <w:pPr>
        <w:pStyle w:val="Normal"/>
        <w:rPr/>
      </w:pPr>
      <w:r>
        <w:rPr/>
      </w:r>
    </w:p>
    <w:p>
      <w:pPr>
        <w:pStyle w:val="Normal"/>
        <w:spacing w:lineRule="auto" w:line="240"/>
        <w:ind w:hanging="0" w:left="708"/>
        <w:rPr/>
      </w:pPr>
      <w:r>
        <w:rPr/>
        <w:t>1. Tsjerken ûnderweis is het gezamenlijke kerkblad van het Samenwerkingsverband van de Protestantse gemeenten Oosterbierum-Wijnaldum en Tzummarum-Firdgum.</w:t>
      </w:r>
    </w:p>
    <w:p>
      <w:pPr>
        <w:pStyle w:val="Normal"/>
        <w:spacing w:lineRule="auto" w:line="240"/>
        <w:ind w:hanging="0" w:left="708"/>
        <w:rPr/>
      </w:pPr>
      <w:r>
        <w:rPr/>
      </w:r>
    </w:p>
    <w:p>
      <w:pPr>
        <w:pStyle w:val="Normal"/>
        <w:spacing w:lineRule="auto" w:line="240"/>
        <w:ind w:hanging="0" w:left="708"/>
        <w:rPr/>
      </w:pPr>
      <w:r>
        <w:rPr/>
        <w:t>2. Het blad verschijnt maandelijks, behalve in augustus.</w:t>
      </w:r>
    </w:p>
    <w:p>
      <w:pPr>
        <w:pStyle w:val="Normal"/>
        <w:spacing w:lineRule="auto" w:line="240"/>
        <w:ind w:hanging="0" w:left="708"/>
        <w:rPr/>
      </w:pPr>
      <w:r>
        <w:rPr/>
      </w:r>
    </w:p>
    <w:p>
      <w:pPr>
        <w:pStyle w:val="Normal"/>
        <w:spacing w:lineRule="auto" w:line="240"/>
        <w:ind w:hanging="0" w:left="708"/>
        <w:rPr/>
      </w:pPr>
      <w:r>
        <w:rPr/>
        <w:t>3. Het blad is bedoeld om bij te dragen aan de opbouw van onze gemeenten door de leden te informeren over:</w:t>
      </w:r>
    </w:p>
    <w:p>
      <w:pPr>
        <w:pStyle w:val="Normal"/>
        <w:spacing w:lineRule="auto" w:line="240"/>
        <w:ind w:hanging="0" w:left="1416"/>
        <w:rPr/>
      </w:pPr>
      <w:r>
        <w:rPr/>
        <w:t xml:space="preserve">-kerkdiensten en andere activiteiten van de gemeenten, inclusief dorpsactiviteiten waar we als kerkelijke gemeenten bij betrokken zijn; </w:t>
      </w:r>
    </w:p>
    <w:p>
      <w:pPr>
        <w:pStyle w:val="Normal"/>
        <w:spacing w:lineRule="auto" w:line="240"/>
        <w:ind w:hanging="0" w:left="1416"/>
        <w:rPr/>
      </w:pPr>
      <w:r>
        <w:rPr/>
        <w:t xml:space="preserve">-besluiten van kerkenraad en colleges; </w:t>
      </w:r>
    </w:p>
    <w:p>
      <w:pPr>
        <w:pStyle w:val="Normal"/>
        <w:spacing w:lineRule="auto" w:line="240"/>
        <w:ind w:hanging="0" w:left="1416"/>
        <w:rPr/>
      </w:pPr>
      <w:r>
        <w:rPr/>
        <w:t xml:space="preserve">-lief en leed binnen onze gemeenschappen; </w:t>
      </w:r>
    </w:p>
    <w:p>
      <w:pPr>
        <w:pStyle w:val="Normal"/>
        <w:spacing w:lineRule="auto" w:line="240"/>
        <w:ind w:hanging="0" w:left="1416"/>
        <w:rPr/>
      </w:pPr>
      <w:r>
        <w:rPr/>
        <w:t>-bovenplaatselijke kerkelijke ontwikkelingen.</w:t>
      </w:r>
    </w:p>
    <w:p>
      <w:pPr>
        <w:pStyle w:val="Normal"/>
        <w:spacing w:lineRule="auto" w:line="240"/>
        <w:ind w:hanging="0" w:left="708"/>
        <w:rPr/>
      </w:pPr>
      <w:r>
        <w:rPr/>
      </w:r>
    </w:p>
    <w:p>
      <w:pPr>
        <w:pStyle w:val="Normal"/>
        <w:spacing w:lineRule="auto" w:line="240"/>
        <w:ind w:hanging="0" w:left="708"/>
        <w:rPr/>
      </w:pPr>
      <w:r>
        <w:rPr/>
        <w:t>4. De redactie bestaat uit vier personen, twee leden van de gemeente Oosterbierum-Wijnaldum en twee leden van de gemeente Tzummarum-Firdgum</w:t>
      </w:r>
    </w:p>
    <w:p>
      <w:pPr>
        <w:pStyle w:val="Normal"/>
        <w:spacing w:lineRule="auto" w:line="240"/>
        <w:ind w:hanging="0" w:left="708"/>
        <w:rPr/>
      </w:pPr>
      <w:r>
        <w:rPr/>
      </w:r>
    </w:p>
    <w:p>
      <w:pPr>
        <w:pStyle w:val="Normal"/>
        <w:spacing w:lineRule="auto" w:line="240"/>
        <w:ind w:hanging="0" w:left="708"/>
        <w:rPr/>
      </w:pPr>
      <w:r>
        <w:rPr/>
        <w:t>5. De redactie beslist naar eigen inzicht over de vormgeving en inhoud van het blad, in overeenstemming met de doelstelling.</w:t>
      </w:r>
    </w:p>
    <w:p>
      <w:pPr>
        <w:pStyle w:val="Normal"/>
        <w:spacing w:lineRule="auto" w:line="240"/>
        <w:ind w:hanging="0" w:left="708"/>
        <w:rPr/>
      </w:pPr>
      <w:r>
        <w:rPr/>
      </w:r>
    </w:p>
    <w:p>
      <w:pPr>
        <w:pStyle w:val="Normal"/>
        <w:spacing w:lineRule="auto" w:line="240"/>
        <w:ind w:hanging="0" w:left="708"/>
        <w:rPr/>
      </w:pPr>
      <w:r>
        <w:rPr/>
        <w:t>6. De redactie beslist over de organisatie van haar werkzaamheden.</w:t>
      </w:r>
    </w:p>
    <w:p>
      <w:pPr>
        <w:pStyle w:val="Normal"/>
        <w:spacing w:lineRule="auto" w:line="240"/>
        <w:ind w:hanging="0" w:left="708"/>
        <w:rPr/>
      </w:pPr>
      <w:r>
        <w:rPr/>
      </w:r>
    </w:p>
    <w:p>
      <w:pPr>
        <w:pStyle w:val="Normal"/>
        <w:spacing w:lineRule="auto" w:line="240"/>
        <w:ind w:hanging="0" w:left="708"/>
        <w:rPr/>
      </w:pPr>
      <w:r>
        <w:rPr/>
        <w:t xml:space="preserve">7. De redactie werkt onder eindverantwoordelijkheid van de gemeenschappelijke kerkenraad. </w:t>
      </w:r>
    </w:p>
    <w:p>
      <w:pPr>
        <w:pStyle w:val="Normal"/>
        <w:spacing w:lineRule="auto" w:line="240"/>
        <w:ind w:hanging="0" w:left="708"/>
        <w:rPr/>
      </w:pPr>
      <w:r>
        <w:rPr/>
      </w:r>
    </w:p>
    <w:p>
      <w:pPr>
        <w:pStyle w:val="Normal"/>
        <w:spacing w:lineRule="auto" w:line="240"/>
        <w:ind w:hanging="0" w:left="708"/>
        <w:rPr/>
      </w:pPr>
      <w:r>
        <w:rPr/>
        <w:t xml:space="preserve">8. Het blad wordt betaald uit abonnementsgelden. De redactie houdt een abonnementenadministratie bij en wijst een administrateur aan voor de financiële administratie. </w:t>
      </w:r>
    </w:p>
    <w:p>
      <w:pPr>
        <w:pStyle w:val="Normal"/>
        <w:spacing w:lineRule="auto" w:line="240"/>
        <w:ind w:hanging="0" w:left="708"/>
        <w:rPr/>
      </w:pPr>
      <w:r>
        <w:rPr/>
      </w:r>
    </w:p>
    <w:p>
      <w:pPr>
        <w:pStyle w:val="Normal"/>
        <w:spacing w:lineRule="auto" w:line="240"/>
        <w:ind w:hanging="0" w:left="708"/>
        <w:rPr/>
      </w:pPr>
      <w:r>
        <w:rPr/>
        <w:t xml:space="preserve">9. Gemeenteleden en andere belangstellenden kunnen zich abonneren en daarbij desgewenst kiezen voor een digitaal abonnement. </w:t>
      </w:r>
    </w:p>
    <w:p>
      <w:pPr>
        <w:pStyle w:val="Normal"/>
        <w:spacing w:lineRule="auto" w:line="240"/>
        <w:ind w:hanging="0" w:left="708"/>
        <w:rPr/>
      </w:pPr>
      <w:r>
        <w:rPr/>
      </w:r>
    </w:p>
    <w:p>
      <w:pPr>
        <w:pStyle w:val="Normal"/>
        <w:spacing w:lineRule="auto" w:line="240"/>
        <w:ind w:hanging="0" w:left="708"/>
        <w:rPr/>
      </w:pPr>
      <w:r>
        <w:rPr/>
        <w:t>10. De redactie verzorgt de maandelijkse verspreiding van fysieke exemplaren door het aansturen van een verspreidersgroep in beide dorpen, en van digitale exemplaren via een maillijst.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2155" w:right="851" w:gutter="0" w:header="709" w:top="2325" w:footer="1072" w:bottom="226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Arial">
    <w:charset w:val="01"/>
    <w:family w:val="roman"/>
    <w:pitch w:val="variable"/>
  </w:font>
  <w:font w:name="Liberation Sans">
    <w:altName w:val="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84990076"/>
    </w:sdtPr>
    <w:sdtContent>
      <w:p>
        <w:pPr>
          <w:pStyle w:val="Footer"/>
          <w:jc w:val="right"/>
          <w:rPr/>
        </w:pPr>
        <w:r>
          <w:rPr/>
          <w:drawing>
            <wp:anchor behindDoc="1" distT="0" distB="0" distL="0" distR="0" simplePos="0" locked="0" layoutInCell="1" allowOverlap="0" relativeHeight="20">
              <wp:simplePos x="0" y="0"/>
              <wp:positionH relativeFrom="column">
                <wp:posOffset>0</wp:posOffset>
              </wp:positionH>
              <wp:positionV relativeFrom="page">
                <wp:posOffset>9806940</wp:posOffset>
              </wp:positionV>
              <wp:extent cx="2289175" cy="413385"/>
              <wp:effectExtent l="0" t="0" r="0" b="0"/>
              <wp:wrapNone/>
              <wp:docPr id="3" name="Graphic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289175" cy="413385"/>
                      </a:xfrm>
                      <a:prstGeom prst="rect">
                        <a:avLst/>
                      </a:prstGeom>
                    </pic:spPr>
                  </pic:pic>
                </a:graphicData>
              </a:graphic>
            </wp:anchor>
          </w:drawing>
          <w:fldChar w:fldCharType="begin"/>
        </w:r>
        <w:r>
          <w:rPr/>
          <w:instrText xml:space="preserve"> PAGE </w:instrText>
        </w:r>
        <w:r>
          <w:rPr/>
          <w:fldChar w:fldCharType="separate"/>
        </w:r>
        <w:r>
          <w:rPr/>
          <w:t>20</w:t>
        </w:r>
        <w:r>
          <w:rPr/>
          <w:fldChar w:fldCharType="end"/>
        </w:r>
      </w:p>
    </w:sdtContent>
  </w:sdt>
  <w:p>
    <w:pPr>
      <w:pStyle w:val="Footer"/>
      <w:tabs>
        <w:tab w:val="center" w:pos="4536" w:leader="none"/>
        <w:tab w:val="left" w:pos="7371" w:leader="none"/>
        <w:tab w:val="right" w:pos="9072" w:leader="none"/>
      </w:tabs>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536" w:leader="none"/>
        <w:tab w:val="left" w:pos="7371" w:leader="none"/>
        <w:tab w:val="right" w:pos="9072" w:leader="none"/>
      </w:tabs>
      <w:jc w:val="right"/>
      <w:rPr/>
    </w:pPr>
    <w:r>
      <w:drawing>
        <wp:anchor behindDoc="1" distT="0" distB="0" distL="114300" distR="114300" simplePos="0" locked="0" layoutInCell="0" allowOverlap="0" relativeHeight="40">
          <wp:simplePos x="0" y="0"/>
          <wp:positionH relativeFrom="column">
            <wp:posOffset>-10160</wp:posOffset>
          </wp:positionH>
          <wp:positionV relativeFrom="page">
            <wp:posOffset>9764395</wp:posOffset>
          </wp:positionV>
          <wp:extent cx="2286000" cy="414020"/>
          <wp:effectExtent l="0" t="0" r="0" b="0"/>
          <wp:wrapSquare wrapText="bothSides"/>
          <wp:docPr id="4" name="Afbeelding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3" descr=""/>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286000" cy="414020"/>
                  </a:xfrm>
                  <a:prstGeom prst="rect">
                    <a:avLst/>
                  </a:prstGeom>
                </pic:spPr>
              </pic:pic>
            </a:graphicData>
          </a:graphic>
        </wp:anchor>
      </w:drawing>
    </w:r>
    <w:r>
      <w:rPr/>
      <w:tab/>
      <w:tab/>
      <w:tab/>
      <w:tab/>
      <w:t>Versie 1.0</w:t>
    </w:r>
  </w:p>
  <w:p>
    <w:pPr>
      <w:pStyle w:val="Footer"/>
      <w:tabs>
        <w:tab w:val="center" w:pos="4536" w:leader="none"/>
        <w:tab w:val="left" w:pos="7371" w:leader="none"/>
        <w:tab w:val="right" w:pos="9072" w:leader="none"/>
      </w:tabs>
      <w:jc w:val="right"/>
      <w:rPr/>
    </w:pPr>
    <w:r>
      <w:rPr/>
      <w:t>Dit document hoort bij het stappenplan samenwerken:</w:t>
    </w:r>
  </w:p>
  <w:p>
    <w:pPr>
      <w:pStyle w:val="Footer"/>
      <w:tabs>
        <w:tab w:val="center" w:pos="4536" w:leader="none"/>
        <w:tab w:val="left" w:pos="7371" w:leader="none"/>
        <w:tab w:val="right" w:pos="9072" w:leader="none"/>
      </w:tabs>
      <w:jc w:val="right"/>
      <w:rPr/>
    </w:pPr>
    <w:r>
      <w:rPr/>
      <w:t>https://protestantsekerk.nl/samen/stappenplan-samenwerken/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300"/>
      <w:rPr/>
    </w:pPr>
    <w:r>
      <w:rPr/>
      <w:drawing>
        <wp:anchor behindDoc="1" distT="0" distB="0" distL="0" distR="0" simplePos="0" locked="0" layoutInCell="0" allowOverlap="1" relativeHeight="39">
          <wp:simplePos x="0" y="0"/>
          <wp:positionH relativeFrom="page">
            <wp:posOffset>399415</wp:posOffset>
          </wp:positionH>
          <wp:positionV relativeFrom="page">
            <wp:posOffset>377825</wp:posOffset>
          </wp:positionV>
          <wp:extent cx="2807970" cy="817245"/>
          <wp:effectExtent l="0" t="0" r="0" b="0"/>
          <wp:wrapNone/>
          <wp:docPr id="1"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g" descr=""/>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807970" cy="817245"/>
                  </a:xfrm>
                  <a:prstGeom prst="rect">
                    <a:avLst/>
                  </a:prstGeom>
                </pic:spPr>
              </pic:pic>
            </a:graphicData>
          </a:graphic>
        </wp:anchor>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drawing>
        <wp:anchor behindDoc="1" distT="0" distB="0" distL="114300" distR="114300" simplePos="0" locked="0" layoutInCell="0" allowOverlap="1" relativeHeight="41">
          <wp:simplePos x="0" y="0"/>
          <wp:positionH relativeFrom="page">
            <wp:posOffset>399415</wp:posOffset>
          </wp:positionH>
          <wp:positionV relativeFrom="page">
            <wp:posOffset>377190</wp:posOffset>
          </wp:positionV>
          <wp:extent cx="2807970" cy="817245"/>
          <wp:effectExtent l="0" t="0" r="0" b="0"/>
          <wp:wrapSquare wrapText="bothSides"/>
          <wp:docPr id="2" name="Afbeelding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2" descr=""/>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807970" cy="81724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i w:val="false"/>
        <w:u w:val="none"/>
        <w:iCs w:val="fals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nl-N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158de"/>
    <w:pPr>
      <w:widowControl/>
      <w:suppressAutoHyphens w:val="true"/>
      <w:bidi w:val="0"/>
      <w:spacing w:lineRule="auto" w:line="276" w:before="0" w:after="0"/>
      <w:jc w:val="left"/>
    </w:pPr>
    <w:rPr>
      <w:rFonts w:ascii="Calibri" w:hAnsi="Calibri" w:eastAsia="Calibri" w:cs="" w:asciiTheme="minorHAnsi" w:cstheme="minorBidi" w:eastAsiaTheme="minorHAnsi" w:hAnsiTheme="minorHAnsi"/>
      <w:color w:val="auto"/>
      <w:kern w:val="0"/>
      <w:sz w:val="20"/>
      <w:szCs w:val="20"/>
      <w:lang w:val="nl-NL" w:eastAsia="en-US" w:bidi="ar-SA"/>
      <w14:ligatures w14:val="standardContextual"/>
    </w:rPr>
  </w:style>
  <w:style w:type="paragraph" w:styleId="Heading1">
    <w:name w:val="Heading 1"/>
    <w:basedOn w:val="Normal"/>
    <w:next w:val="Normal"/>
    <w:link w:val="Kop1Char"/>
    <w:uiPriority w:val="9"/>
    <w:qFormat/>
    <w:rsid w:val="006158de"/>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Kop2Char"/>
    <w:uiPriority w:val="9"/>
    <w:unhideWhenUsed/>
    <w:qFormat/>
    <w:rsid w:val="006158de"/>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Kop3Char"/>
    <w:uiPriority w:val="9"/>
    <w:semiHidden/>
    <w:unhideWhenUsed/>
    <w:qFormat/>
    <w:rsid w:val="006158de"/>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Kop4Char"/>
    <w:uiPriority w:val="9"/>
    <w:semiHidden/>
    <w:unhideWhenUsed/>
    <w:qFormat/>
    <w:rsid w:val="006158de"/>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Kop5Char"/>
    <w:uiPriority w:val="9"/>
    <w:semiHidden/>
    <w:unhideWhenUsed/>
    <w:qFormat/>
    <w:rsid w:val="006158de"/>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Kop6Char"/>
    <w:uiPriority w:val="9"/>
    <w:semiHidden/>
    <w:unhideWhenUsed/>
    <w:qFormat/>
    <w:rsid w:val="006158de"/>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Kop7Char"/>
    <w:uiPriority w:val="9"/>
    <w:semiHidden/>
    <w:unhideWhenUsed/>
    <w:qFormat/>
    <w:rsid w:val="006158de"/>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Kop8Char"/>
    <w:uiPriority w:val="9"/>
    <w:semiHidden/>
    <w:unhideWhenUsed/>
    <w:qFormat/>
    <w:rsid w:val="006158de"/>
    <w:pPr>
      <w:keepNext w:val="true"/>
      <w:keepLines/>
      <w:outlineLvl w:val="7"/>
    </w:pPr>
    <w:rPr>
      <w:rFonts w:eastAsia="" w:cs="" w:cstheme="majorBidi" w:eastAsiaTheme="majorEastAsia"/>
      <w:i/>
      <w:iCs/>
      <w:color w:themeColor="text1" w:themeTint="d8" w:val="272727"/>
    </w:rPr>
  </w:style>
  <w:style w:type="paragraph" w:styleId="Heading9">
    <w:name w:val="Heading 9"/>
    <w:basedOn w:val="Normal"/>
    <w:next w:val="Normal"/>
    <w:link w:val="Kop9Char"/>
    <w:uiPriority w:val="9"/>
    <w:semiHidden/>
    <w:unhideWhenUsed/>
    <w:qFormat/>
    <w:rsid w:val="006158de"/>
    <w:pPr>
      <w:keepNext w:val="true"/>
      <w:keepLines/>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Kop1Char" w:customStyle="1">
    <w:name w:val="Kop 1 Char"/>
    <w:basedOn w:val="DefaultParagraphFont"/>
    <w:uiPriority w:val="9"/>
    <w:qFormat/>
    <w:rsid w:val="006158de"/>
    <w:rPr>
      <w:rFonts w:ascii="Calibri Light" w:hAnsi="Calibri Light" w:eastAsia="" w:cs="" w:asciiTheme="majorHAnsi" w:cstheme="majorBidi" w:eastAsiaTheme="majorEastAsia" w:hAnsiTheme="majorHAnsi"/>
      <w:color w:themeColor="accent1" w:themeShade="bf" w:val="2F5496"/>
      <w:sz w:val="40"/>
      <w:szCs w:val="40"/>
    </w:rPr>
  </w:style>
  <w:style w:type="character" w:styleId="Kop2Char" w:customStyle="1">
    <w:name w:val="Kop 2 Char"/>
    <w:basedOn w:val="DefaultParagraphFont"/>
    <w:uiPriority w:val="9"/>
    <w:qFormat/>
    <w:rsid w:val="006158de"/>
    <w:rPr>
      <w:rFonts w:ascii="Calibri Light" w:hAnsi="Calibri Light" w:eastAsia="" w:cs="" w:asciiTheme="majorHAnsi" w:cstheme="majorBidi" w:eastAsiaTheme="majorEastAsia" w:hAnsiTheme="majorHAnsi"/>
      <w:color w:themeColor="accent1" w:themeShade="bf" w:val="2F5496"/>
      <w:sz w:val="32"/>
      <w:szCs w:val="32"/>
    </w:rPr>
  </w:style>
  <w:style w:type="character" w:styleId="Kop3Char" w:customStyle="1">
    <w:name w:val="Kop 3 Char"/>
    <w:basedOn w:val="DefaultParagraphFont"/>
    <w:uiPriority w:val="9"/>
    <w:semiHidden/>
    <w:qFormat/>
    <w:rsid w:val="006158de"/>
    <w:rPr>
      <w:rFonts w:eastAsia="" w:cs="" w:cstheme="majorBidi" w:eastAsiaTheme="majorEastAsia"/>
      <w:color w:themeColor="accent1" w:themeShade="bf" w:val="2F5496"/>
      <w:sz w:val="28"/>
      <w:szCs w:val="28"/>
    </w:rPr>
  </w:style>
  <w:style w:type="character" w:styleId="Kop4Char" w:customStyle="1">
    <w:name w:val="Kop 4 Char"/>
    <w:basedOn w:val="DefaultParagraphFont"/>
    <w:uiPriority w:val="9"/>
    <w:semiHidden/>
    <w:qFormat/>
    <w:rsid w:val="006158de"/>
    <w:rPr>
      <w:rFonts w:eastAsia="" w:cs="" w:cstheme="majorBidi" w:eastAsiaTheme="majorEastAsia"/>
      <w:i/>
      <w:iCs/>
      <w:color w:themeColor="accent1" w:themeShade="bf" w:val="2F5496"/>
    </w:rPr>
  </w:style>
  <w:style w:type="character" w:styleId="Kop5Char" w:customStyle="1">
    <w:name w:val="Kop 5 Char"/>
    <w:basedOn w:val="DefaultParagraphFont"/>
    <w:uiPriority w:val="9"/>
    <w:semiHidden/>
    <w:qFormat/>
    <w:rsid w:val="006158de"/>
    <w:rPr>
      <w:rFonts w:eastAsia="" w:cs="" w:cstheme="majorBidi" w:eastAsiaTheme="majorEastAsia"/>
      <w:color w:themeColor="accent1" w:themeShade="bf" w:val="2F5496"/>
    </w:rPr>
  </w:style>
  <w:style w:type="character" w:styleId="Kop6Char" w:customStyle="1">
    <w:name w:val="Kop 6 Char"/>
    <w:basedOn w:val="DefaultParagraphFont"/>
    <w:uiPriority w:val="9"/>
    <w:semiHidden/>
    <w:qFormat/>
    <w:rsid w:val="006158de"/>
    <w:rPr>
      <w:rFonts w:eastAsia="" w:cs="" w:cstheme="majorBidi" w:eastAsiaTheme="majorEastAsia"/>
      <w:i/>
      <w:iCs/>
      <w:color w:themeColor="text1" w:themeTint="a6" w:val="595959"/>
    </w:rPr>
  </w:style>
  <w:style w:type="character" w:styleId="Kop7Char" w:customStyle="1">
    <w:name w:val="Kop 7 Char"/>
    <w:basedOn w:val="DefaultParagraphFont"/>
    <w:uiPriority w:val="9"/>
    <w:semiHidden/>
    <w:qFormat/>
    <w:rsid w:val="006158de"/>
    <w:rPr>
      <w:rFonts w:eastAsia="" w:cs="" w:cstheme="majorBidi" w:eastAsiaTheme="majorEastAsia"/>
      <w:color w:themeColor="text1" w:themeTint="a6" w:val="595959"/>
    </w:rPr>
  </w:style>
  <w:style w:type="character" w:styleId="Kop8Char" w:customStyle="1">
    <w:name w:val="Kop 8 Char"/>
    <w:basedOn w:val="DefaultParagraphFont"/>
    <w:uiPriority w:val="9"/>
    <w:semiHidden/>
    <w:qFormat/>
    <w:rsid w:val="006158de"/>
    <w:rPr>
      <w:rFonts w:eastAsia="" w:cs="" w:cstheme="majorBidi" w:eastAsiaTheme="majorEastAsia"/>
      <w:i/>
      <w:iCs/>
      <w:color w:themeColor="text1" w:themeTint="d8" w:val="272727"/>
    </w:rPr>
  </w:style>
  <w:style w:type="character" w:styleId="Kop9Char" w:customStyle="1">
    <w:name w:val="Kop 9 Char"/>
    <w:basedOn w:val="DefaultParagraphFont"/>
    <w:uiPriority w:val="9"/>
    <w:semiHidden/>
    <w:qFormat/>
    <w:rsid w:val="006158de"/>
    <w:rPr>
      <w:rFonts w:eastAsia="" w:cs="" w:cstheme="majorBidi" w:eastAsiaTheme="majorEastAsia"/>
      <w:color w:themeColor="text1" w:themeTint="d8" w:val="272727"/>
    </w:rPr>
  </w:style>
  <w:style w:type="character" w:styleId="TitelChar" w:customStyle="1">
    <w:name w:val="Titel Char"/>
    <w:basedOn w:val="DefaultParagraphFont"/>
    <w:uiPriority w:val="10"/>
    <w:qFormat/>
    <w:rsid w:val="006158de"/>
    <w:rPr>
      <w:rFonts w:ascii="Calibri Light" w:hAnsi="Calibri Light" w:eastAsia="" w:cs="" w:asciiTheme="majorHAnsi" w:cstheme="majorBidi" w:eastAsiaTheme="majorEastAsia" w:hAnsiTheme="majorHAnsi"/>
      <w:spacing w:val="-10"/>
      <w:kern w:val="2"/>
      <w:sz w:val="56"/>
      <w:szCs w:val="56"/>
    </w:rPr>
  </w:style>
  <w:style w:type="character" w:styleId="OndertitelChar" w:customStyle="1">
    <w:name w:val="Ondertitel Char"/>
    <w:basedOn w:val="DefaultParagraphFont"/>
    <w:uiPriority w:val="11"/>
    <w:qFormat/>
    <w:rsid w:val="006158de"/>
    <w:rPr>
      <w:rFonts w:eastAsia="" w:cs="" w:cstheme="majorBidi" w:eastAsiaTheme="majorEastAsia"/>
      <w:color w:themeColor="text1" w:themeTint="a6" w:val="595959"/>
      <w:spacing w:val="15"/>
      <w:sz w:val="28"/>
      <w:szCs w:val="28"/>
    </w:rPr>
  </w:style>
  <w:style w:type="character" w:styleId="CitaatChar" w:customStyle="1">
    <w:name w:val="Citaat Char"/>
    <w:basedOn w:val="DefaultParagraphFont"/>
    <w:link w:val="Quote"/>
    <w:uiPriority w:val="29"/>
    <w:qFormat/>
    <w:rsid w:val="006158de"/>
    <w:rPr>
      <w:i/>
      <w:iCs/>
      <w:color w:themeColor="text1" w:themeTint="bf" w:val="404040"/>
    </w:rPr>
  </w:style>
  <w:style w:type="character" w:styleId="IntenseEmphasis">
    <w:name w:val="Intense Emphasis"/>
    <w:basedOn w:val="DefaultParagraphFont"/>
    <w:uiPriority w:val="21"/>
    <w:qFormat/>
    <w:rsid w:val="006158de"/>
    <w:rPr>
      <w:i/>
      <w:iCs/>
      <w:color w:themeColor="accent1" w:themeShade="bf" w:val="2F5496"/>
    </w:rPr>
  </w:style>
  <w:style w:type="character" w:styleId="DuidelijkcitaatChar" w:customStyle="1">
    <w:name w:val="Duidelijk citaat Char"/>
    <w:basedOn w:val="DefaultParagraphFont"/>
    <w:link w:val="IntenseQuote"/>
    <w:uiPriority w:val="30"/>
    <w:qFormat/>
    <w:rsid w:val="006158de"/>
    <w:rPr>
      <w:i/>
      <w:iCs/>
      <w:color w:themeColor="accent1" w:themeShade="bf" w:val="2F5496"/>
    </w:rPr>
  </w:style>
  <w:style w:type="character" w:styleId="IntenseReference">
    <w:name w:val="Intense Reference"/>
    <w:basedOn w:val="DefaultParagraphFont"/>
    <w:uiPriority w:val="32"/>
    <w:qFormat/>
    <w:rsid w:val="006158de"/>
    <w:rPr>
      <w:b/>
      <w:bCs/>
      <w:smallCaps/>
      <w:color w:themeColor="accent1" w:themeShade="bf" w:val="2F5496"/>
      <w:spacing w:val="5"/>
    </w:rPr>
  </w:style>
  <w:style w:type="character" w:styleId="KoptekstChar" w:customStyle="1">
    <w:name w:val="Koptekst Char"/>
    <w:basedOn w:val="DefaultParagraphFont"/>
    <w:uiPriority w:val="99"/>
    <w:semiHidden/>
    <w:qFormat/>
    <w:rsid w:val="006158de"/>
    <w:rPr>
      <w:kern w:val="0"/>
      <w:sz w:val="20"/>
      <w:szCs w:val="20"/>
    </w:rPr>
  </w:style>
  <w:style w:type="character" w:styleId="VoettekstChar" w:customStyle="1">
    <w:name w:val="Voettekst Char"/>
    <w:basedOn w:val="DefaultParagraphFont"/>
    <w:uiPriority w:val="99"/>
    <w:qFormat/>
    <w:rsid w:val="006158de"/>
    <w:rPr>
      <w:kern w:val="0"/>
      <w:sz w:val="14"/>
      <w:szCs w:val="20"/>
    </w:rPr>
  </w:style>
  <w:style w:type="character" w:styleId="annotationreference">
    <w:name w:val="annotation reference"/>
    <w:basedOn w:val="DefaultParagraphFont"/>
    <w:uiPriority w:val="99"/>
    <w:semiHidden/>
    <w:unhideWhenUsed/>
    <w:qFormat/>
    <w:rsid w:val="006158de"/>
    <w:rPr>
      <w:sz w:val="16"/>
      <w:szCs w:val="16"/>
    </w:rPr>
  </w:style>
  <w:style w:type="character" w:styleId="TekstopmerkingChar" w:customStyle="1">
    <w:name w:val="Tekst opmerking Char"/>
    <w:basedOn w:val="DefaultParagraphFont"/>
    <w:uiPriority w:val="99"/>
    <w:qFormat/>
    <w:rsid w:val="006158de"/>
    <w:rPr>
      <w:rFonts w:ascii="Arial" w:hAnsi="Arial" w:eastAsia="Arial" w:cs="Arial"/>
      <w:kern w:val="0"/>
      <w:sz w:val="20"/>
      <w:szCs w:val="20"/>
      <w:lang w:val="nl-NL" w:eastAsia="nl-NL"/>
      <w14:ligatures w14:val="none"/>
    </w:rPr>
  </w:style>
  <w:style w:type="character" w:styleId="OnderwerpvanopmerkingChar" w:customStyle="1">
    <w:name w:val="Onderwerp van opmerking Char"/>
    <w:basedOn w:val="TekstopmerkingChar"/>
    <w:link w:val="annotationsubject"/>
    <w:uiPriority w:val="99"/>
    <w:semiHidden/>
    <w:qFormat/>
    <w:rsid w:val="00c042cf"/>
    <w:rPr>
      <w:rFonts w:ascii="Arial" w:hAnsi="Arial" w:eastAsia="Arial" w:cs="Arial"/>
      <w:b/>
      <w:bCs/>
      <w:kern w:val="0"/>
      <w:sz w:val="20"/>
      <w:szCs w:val="20"/>
      <w:lang w:val="nl-NL" w:eastAsia="nl-NL"/>
      <w14:ligatures w14:val="none"/>
    </w:rPr>
  </w:style>
  <w:style w:type="paragraph" w:styleId="Kop">
    <w:name w:val="Kop"/>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next w:val="Normal"/>
    <w:link w:val="TitelChar"/>
    <w:uiPriority w:val="10"/>
    <w:qFormat/>
    <w:rsid w:val="006158de"/>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OndertitelChar"/>
    <w:uiPriority w:val="11"/>
    <w:qFormat/>
    <w:rsid w:val="006158de"/>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atChar"/>
    <w:uiPriority w:val="29"/>
    <w:qFormat/>
    <w:rsid w:val="006158de"/>
    <w:pPr>
      <w:spacing w:before="160" w:after="0"/>
      <w:jc w:val="center"/>
    </w:pPr>
    <w:rPr>
      <w:i/>
      <w:iCs/>
      <w:color w:themeColor="text1" w:themeTint="bf" w:val="404040"/>
    </w:rPr>
  </w:style>
  <w:style w:type="paragraph" w:styleId="ListParagraph">
    <w:name w:val="List Paragraph"/>
    <w:basedOn w:val="Normal"/>
    <w:uiPriority w:val="34"/>
    <w:qFormat/>
    <w:rsid w:val="006158de"/>
    <w:pPr>
      <w:spacing w:before="0" w:after="0"/>
      <w:ind w:left="720"/>
      <w:contextualSpacing/>
    </w:pPr>
    <w:rPr/>
  </w:style>
  <w:style w:type="paragraph" w:styleId="IntenseQuote">
    <w:name w:val="Intense Quote"/>
    <w:basedOn w:val="Normal"/>
    <w:next w:val="Normal"/>
    <w:link w:val="DuidelijkcitaatChar"/>
    <w:uiPriority w:val="30"/>
    <w:qFormat/>
    <w:rsid w:val="006158de"/>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Koptekstenvoettekst">
    <w:name w:val="Koptekst en voettekst"/>
    <w:basedOn w:val="Normal"/>
    <w:qFormat/>
    <w:pPr/>
    <w:rPr/>
  </w:style>
  <w:style w:type="paragraph" w:styleId="Header">
    <w:name w:val="Header"/>
    <w:basedOn w:val="Normal"/>
    <w:link w:val="KoptekstChar"/>
    <w:uiPriority w:val="99"/>
    <w:semiHidden/>
    <w:rsid w:val="006158de"/>
    <w:pPr>
      <w:tabs>
        <w:tab w:val="clear" w:pos="708"/>
        <w:tab w:val="center" w:pos="4536" w:leader="none"/>
        <w:tab w:val="right" w:pos="9072" w:leader="none"/>
      </w:tabs>
      <w:spacing w:lineRule="auto" w:line="240"/>
    </w:pPr>
    <w:rPr/>
  </w:style>
  <w:style w:type="paragraph" w:styleId="Footer">
    <w:name w:val="Footer"/>
    <w:basedOn w:val="Normal"/>
    <w:link w:val="VoettekstChar"/>
    <w:uiPriority w:val="99"/>
    <w:rsid w:val="006158de"/>
    <w:pPr>
      <w:tabs>
        <w:tab w:val="clear" w:pos="708"/>
        <w:tab w:val="center" w:pos="4536" w:leader="none"/>
        <w:tab w:val="right" w:pos="9072" w:leader="none"/>
      </w:tabs>
      <w:spacing w:lineRule="auto" w:line="240"/>
    </w:pPr>
    <w:rPr>
      <w:sz w:val="14"/>
    </w:rPr>
  </w:style>
  <w:style w:type="paragraph" w:styleId="AnnotationText">
    <w:name w:val="Annotation Text"/>
    <w:basedOn w:val="Normal"/>
    <w:link w:val="TekstopmerkingChar"/>
    <w:uiPriority w:val="99"/>
    <w:unhideWhenUsed/>
    <w:rsid w:val="006158de"/>
    <w:pPr>
      <w:spacing w:lineRule="auto" w:line="240"/>
    </w:pPr>
    <w:rPr>
      <w:rFonts w:ascii="Arial" w:hAnsi="Arial" w:eastAsia="Arial" w:cs="Arial"/>
      <w:lang w:val="nl-NL" w:eastAsia="nl-NL"/>
      <w14:ligatures w14:val="none"/>
    </w:rPr>
  </w:style>
  <w:style w:type="paragraph" w:styleId="annotationsubject">
    <w:name w:val="annotation subject"/>
    <w:basedOn w:val="AnnotationText"/>
    <w:next w:val="AnnotationText"/>
    <w:link w:val="OnderwerpvanopmerkingChar"/>
    <w:uiPriority w:val="99"/>
    <w:semiHidden/>
    <w:unhideWhenUsed/>
    <w:qFormat/>
    <w:rsid w:val="00c042cf"/>
    <w:pPr/>
    <w:rPr>
      <w:rFonts w:ascii="Calibri" w:hAnsi="Calibri" w:eastAsia="Calibri" w:cs="" w:asciiTheme="minorHAnsi" w:cstheme="minorBidi" w:eastAsiaTheme="minorHAnsi" w:hAnsiTheme="minorHAnsi"/>
      <w:b/>
      <w:bCs/>
      <w:lang w:val="nl-NL" w:eastAsia="en-US"/>
      <w14:ligatures w14:val="standardContextual"/>
    </w:rPr>
  </w:style>
  <w:style w:type="paragraph" w:styleId="Notitie">
    <w:name w:val="Notitie"/>
    <w:basedOn w:val="Normal"/>
    <w:qFormat/>
    <w:pPr/>
    <w:rPr>
      <w:sz w:val="20"/>
      <w:szCs w:val="20"/>
    </w:rPr>
  </w:style>
  <w:style w:type="paragraph" w:styleId="Inhoudtabel">
    <w:name w:val="Inhoud tabel"/>
    <w:basedOn w:val="Normal"/>
    <w:qFormat/>
    <w:pPr>
      <w:widowControl w:val="false"/>
      <w:suppressLineNumbers/>
    </w:pPr>
    <w:rPr/>
  </w:style>
  <w:style w:type="paragraph" w:styleId="Tabelkop">
    <w:name w:val="Tabelkop"/>
    <w:basedOn w:val="Inhoudtabel"/>
    <w:qFormat/>
    <w:pPr>
      <w:suppressLineNumbers/>
      <w:jc w:val="center"/>
    </w:pPr>
    <w:rPr>
      <w:b/>
      <w:bCs/>
    </w:rPr>
  </w:style>
  <w:style w:type="numbering" w:styleId="Geenlijst" w:default="1">
    <w:name w:val="Geen lij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sv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svg"/>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
</Relationships>
</file>

<file path=word/theme/theme1.xml><?xml version="1.0" encoding="utf-8"?>
<a:theme xmlns:a="http://schemas.openxmlformats.org/drawingml/2006/main" xmlns:r="http://schemas.openxmlformats.org/officeDocument/2006/relationships" name="Kantoorth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140</TotalTime>
  <Application>LibreOffice/24.2.7.2$Linux_X86_64 LibreOffice_project/420$Build-2</Application>
  <AppVersion>15.0000</AppVersion>
  <Pages>20</Pages>
  <Words>3627</Words>
  <Characters>23291</Characters>
  <CharactersWithSpaces>26750</CharactersWithSpaces>
  <Paragraphs>307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2026-02-03T19:40:00Z</dcterms:created>
  <dc:creator>Johannes Wolbers</dc:creator>
  <dc:description/>
  <dc:language>nl-NL</dc:language>
  <cp:lastModifiedBy/>
  <cp:lastPrinted>2026-03-05T17:06:58Z</cp:lastPrinted>
  <dcterms:modified xsi:type="dcterms:W3CDTF">2026-03-09T13:39:18Z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